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8F" w:rsidRPr="0053758F" w:rsidRDefault="0053758F" w:rsidP="0053758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r w:rsidRPr="005375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Татарстане в 2018 году более 121 тысячи объектов недвижимости было поставлено на кадастровый учет</w:t>
      </w:r>
    </w:p>
    <w:bookmarkEnd w:id="0"/>
    <w:p w:rsidR="0053758F" w:rsidRPr="0053758F" w:rsidRDefault="0053758F" w:rsidP="0053758F">
      <w:pPr>
        <w:pStyle w:val="a3"/>
        <w:jc w:val="both"/>
        <w:rPr>
          <w:sz w:val="28"/>
          <w:szCs w:val="28"/>
        </w:rPr>
      </w:pPr>
      <w:r w:rsidRPr="0053758F">
        <w:rPr>
          <w:sz w:val="28"/>
          <w:szCs w:val="28"/>
        </w:rPr>
        <w:t xml:space="preserve">Более 121 тыс. объектов недвижимости в Татарстане было поставлено на кадастровый учет в 2018 году. </w:t>
      </w:r>
      <w:proofErr w:type="gramStart"/>
      <w:r w:rsidRPr="0053758F">
        <w:rPr>
          <w:sz w:val="28"/>
          <w:szCs w:val="28"/>
        </w:rPr>
        <w:t xml:space="preserve">Из них более 49 тыс. земельных участков, 42 тыс. помещений, 22 тыс. зданий, 3 тыс. сооружений, 2 тыс. </w:t>
      </w:r>
      <w:proofErr w:type="spellStart"/>
      <w:r w:rsidRPr="0053758F">
        <w:rPr>
          <w:sz w:val="28"/>
          <w:szCs w:val="28"/>
        </w:rPr>
        <w:t>машино</w:t>
      </w:r>
      <w:proofErr w:type="spellEnd"/>
      <w:r w:rsidRPr="0053758F">
        <w:rPr>
          <w:sz w:val="28"/>
          <w:szCs w:val="28"/>
        </w:rPr>
        <w:t>-мест, 1 тыс. объектов незавершенного строительства.</w:t>
      </w:r>
      <w:proofErr w:type="gramEnd"/>
    </w:p>
    <w:p w:rsidR="0053758F" w:rsidRPr="0053758F" w:rsidRDefault="0053758F" w:rsidP="0053758F">
      <w:pPr>
        <w:pStyle w:val="a3"/>
        <w:jc w:val="both"/>
        <w:rPr>
          <w:sz w:val="28"/>
          <w:szCs w:val="28"/>
        </w:rPr>
      </w:pPr>
      <w:r w:rsidRPr="0053758F">
        <w:rPr>
          <w:sz w:val="28"/>
          <w:szCs w:val="28"/>
        </w:rPr>
        <w:t>Кадастровый учет - это процедура внесения сведений о вашей недвижимости в Единый государственный реестр недвижимости (ЕГРН). Иными словами - признание государством вашей квартиры, дома, дачи или земельного участка недвижимостью. Принцип кадастрового учета заявительный.</w:t>
      </w:r>
    </w:p>
    <w:p w:rsidR="0053758F" w:rsidRPr="0053758F" w:rsidRDefault="0053758F" w:rsidP="0053758F">
      <w:pPr>
        <w:pStyle w:val="a3"/>
        <w:jc w:val="both"/>
        <w:rPr>
          <w:sz w:val="28"/>
          <w:szCs w:val="28"/>
        </w:rPr>
      </w:pPr>
      <w:r w:rsidRPr="0053758F">
        <w:rPr>
          <w:sz w:val="28"/>
          <w:szCs w:val="28"/>
        </w:rPr>
        <w:t xml:space="preserve">«Если не поставить на кадастровый учет объект недвижимого имущества, то невозможно зарегистрировать на него право собственности, а также полноценно им пользоваться, - говорит заместитель директора Кадастровой палаты по РТ </w:t>
      </w:r>
      <w:proofErr w:type="spellStart"/>
      <w:r w:rsidRPr="0053758F">
        <w:rPr>
          <w:sz w:val="28"/>
          <w:szCs w:val="28"/>
        </w:rPr>
        <w:t>Лейсан</w:t>
      </w:r>
      <w:proofErr w:type="spellEnd"/>
      <w:r w:rsidRPr="0053758F">
        <w:rPr>
          <w:sz w:val="28"/>
          <w:szCs w:val="28"/>
        </w:rPr>
        <w:t xml:space="preserve"> Рахматуллина. Кроме того, кадастровый учет земельных участков необходим для определения размера земельного налога. При постановке на кадастровый учет определяется кадастровая стоимость объекта недвижимости, </w:t>
      </w:r>
      <w:proofErr w:type="gramStart"/>
      <w:r w:rsidRPr="0053758F">
        <w:rPr>
          <w:sz w:val="28"/>
          <w:szCs w:val="28"/>
        </w:rPr>
        <w:t>исходя из которой и будет</w:t>
      </w:r>
      <w:proofErr w:type="gramEnd"/>
      <w:r w:rsidRPr="0053758F">
        <w:rPr>
          <w:sz w:val="28"/>
          <w:szCs w:val="28"/>
        </w:rPr>
        <w:t xml:space="preserve"> рассчитываться налог на недвижимое имущество».</w:t>
      </w:r>
    </w:p>
    <w:p w:rsidR="0053758F" w:rsidRPr="0053758F" w:rsidRDefault="0053758F" w:rsidP="0053758F">
      <w:pPr>
        <w:pStyle w:val="a3"/>
        <w:jc w:val="both"/>
        <w:rPr>
          <w:sz w:val="28"/>
          <w:szCs w:val="28"/>
        </w:rPr>
      </w:pPr>
      <w:r w:rsidRPr="0053758F">
        <w:rPr>
          <w:sz w:val="28"/>
          <w:szCs w:val="28"/>
        </w:rPr>
        <w:t>Постановка на кадастровый учет начинается с того, что собственник подает заявление в МФЦ. Помимо заявления установленного образца, в зависимости от особенностей недвижимости могут потребоваться: технический план помещения (здания) или межевой план (если на учет ставятся земельные участки).</w:t>
      </w:r>
    </w:p>
    <w:p w:rsidR="0053758F" w:rsidRPr="0053758F" w:rsidRDefault="0053758F" w:rsidP="0053758F">
      <w:pPr>
        <w:pStyle w:val="a3"/>
        <w:jc w:val="both"/>
        <w:rPr>
          <w:sz w:val="28"/>
          <w:szCs w:val="28"/>
        </w:rPr>
      </w:pPr>
      <w:r w:rsidRPr="0053758F">
        <w:rPr>
          <w:sz w:val="28"/>
          <w:szCs w:val="28"/>
        </w:rPr>
        <w:t>В последние годы сроки постановки на учет и регистрации прав объектов недвижимости существенно снизились. Сейчас, чтобы поставить на учет объект, потребуется не более 5 рабочих дней, для регистрации прав – не более 7 рабочих дней. Если же постановку на учет и регистрацию прав проводить одновременно, то не более 10 рабочих дней.</w:t>
      </w:r>
    </w:p>
    <w:p w:rsidR="0053758F" w:rsidRPr="0053758F" w:rsidRDefault="0053758F" w:rsidP="0053758F">
      <w:pPr>
        <w:pStyle w:val="a3"/>
        <w:jc w:val="both"/>
        <w:rPr>
          <w:sz w:val="28"/>
          <w:szCs w:val="28"/>
        </w:rPr>
      </w:pPr>
      <w:r w:rsidRPr="0053758F">
        <w:rPr>
          <w:sz w:val="28"/>
          <w:szCs w:val="28"/>
        </w:rPr>
        <w:t>При обращении в МФЦ срок её оказания увеличится на несколько рабочих дней. Это время отводится на взаимодействие с органом регистрации.</w:t>
      </w:r>
    </w:p>
    <w:p w:rsidR="0053758F" w:rsidRPr="0053758F" w:rsidRDefault="0053758F" w:rsidP="0053758F">
      <w:pPr>
        <w:pStyle w:val="a3"/>
        <w:jc w:val="both"/>
        <w:rPr>
          <w:sz w:val="28"/>
          <w:szCs w:val="28"/>
        </w:rPr>
      </w:pPr>
      <w:r w:rsidRPr="0053758F">
        <w:rPr>
          <w:sz w:val="28"/>
          <w:szCs w:val="28"/>
        </w:rPr>
        <w:t>В законе приведен перечень оснований для приостановления кадастрового учета и регистрации прав. Например, это произойдет, если за услугой обратилось ненадлежащее лицо или представленные документы не являются подлинными. Решение о приостановлении может исходить как от самого государственного регистратора (на срок не более трех месяцев), так и от заявителя (до шести месяцев).</w:t>
      </w:r>
    </w:p>
    <w:p w:rsidR="00B77802" w:rsidRPr="0053758F" w:rsidRDefault="0053758F" w:rsidP="0053758F">
      <w:pPr>
        <w:jc w:val="both"/>
        <w:rPr>
          <w:rFonts w:ascii="Times New Roman" w:hAnsi="Times New Roman" w:cs="Times New Roman"/>
          <w:sz w:val="28"/>
          <w:szCs w:val="28"/>
        </w:rPr>
      </w:pPr>
      <w:r w:rsidRPr="0053758F">
        <w:rPr>
          <w:rFonts w:ascii="Times New Roman" w:hAnsi="Times New Roman" w:cs="Times New Roman"/>
          <w:sz w:val="28"/>
          <w:szCs w:val="28"/>
        </w:rPr>
        <w:t>Пресс-служба Кадастровой палаты по РТ</w:t>
      </w:r>
    </w:p>
    <w:sectPr w:rsidR="00B77802" w:rsidRPr="0053758F" w:rsidSect="005375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8F"/>
    <w:rsid w:val="0053758F"/>
    <w:rsid w:val="00B77802"/>
    <w:rsid w:val="00F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75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7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37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 Windows</cp:lastModifiedBy>
  <cp:revision>2</cp:revision>
  <dcterms:created xsi:type="dcterms:W3CDTF">2019-02-19T05:30:00Z</dcterms:created>
  <dcterms:modified xsi:type="dcterms:W3CDTF">2019-02-19T05:30:00Z</dcterms:modified>
</cp:coreProperties>
</file>