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A588D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Default="00BA588D" w:rsidP="00DE23B3">
      <w:pPr>
        <w:ind w:firstLine="851"/>
        <w:jc w:val="both"/>
        <w:rPr>
          <w:sz w:val="28"/>
          <w:szCs w:val="28"/>
        </w:rPr>
      </w:pPr>
      <w:r w:rsidRPr="00C857E1">
        <w:rPr>
          <w:sz w:val="28"/>
          <w:szCs w:val="28"/>
        </w:rPr>
        <w:t>Исполнительный комитет Т</w:t>
      </w:r>
      <w:r w:rsidR="00252D05">
        <w:rPr>
          <w:sz w:val="28"/>
          <w:szCs w:val="28"/>
        </w:rPr>
        <w:t xml:space="preserve">етюшского муниципального района (организатор аукциона) </w:t>
      </w:r>
      <w:r w:rsidRPr="00C857E1">
        <w:rPr>
          <w:sz w:val="28"/>
          <w:szCs w:val="28"/>
        </w:rPr>
        <w:t xml:space="preserve">объявляет аукцион на </w:t>
      </w:r>
      <w:r w:rsidR="00DE23B3">
        <w:rPr>
          <w:sz w:val="28"/>
          <w:szCs w:val="28"/>
        </w:rPr>
        <w:t>право заключения договоров на установку и эксплуатацию рекламных конструкций</w:t>
      </w:r>
      <w:r w:rsidRPr="00C857E1">
        <w:rPr>
          <w:sz w:val="28"/>
          <w:szCs w:val="28"/>
        </w:rPr>
        <w:t xml:space="preserve"> (основание – постановление Исполнительного комитета Тетюшского муниципального района </w:t>
      </w:r>
      <w:r w:rsidR="00252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D1C94">
        <w:rPr>
          <w:sz w:val="28"/>
          <w:szCs w:val="28"/>
        </w:rPr>
        <w:t>14.03</w:t>
      </w:r>
      <w:r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DE23B3">
        <w:rPr>
          <w:sz w:val="28"/>
          <w:szCs w:val="28"/>
        </w:rPr>
        <w:t xml:space="preserve">9 </w:t>
      </w:r>
      <w:r w:rsidR="002D1C94">
        <w:rPr>
          <w:sz w:val="28"/>
          <w:szCs w:val="28"/>
        </w:rPr>
        <w:t xml:space="preserve">                  </w:t>
      </w:r>
      <w:r w:rsidR="00DE23B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1C94">
        <w:rPr>
          <w:sz w:val="28"/>
          <w:szCs w:val="28"/>
        </w:rPr>
        <w:t>214</w:t>
      </w:r>
      <w:r w:rsidR="00C413D5">
        <w:rPr>
          <w:sz w:val="28"/>
          <w:szCs w:val="28"/>
        </w:rPr>
        <w:t xml:space="preserve"> </w:t>
      </w:r>
      <w:r w:rsidR="00D96A0F">
        <w:rPr>
          <w:sz w:val="28"/>
          <w:szCs w:val="28"/>
        </w:rPr>
        <w:t>«</w:t>
      </w:r>
      <w:r w:rsidR="00DE23B3" w:rsidRPr="00DE23B3">
        <w:rPr>
          <w:sz w:val="28"/>
          <w:szCs w:val="28"/>
        </w:rPr>
        <w:t>Об организации и проведении открытого аукциона</w:t>
      </w:r>
      <w:r w:rsidR="00DE23B3">
        <w:rPr>
          <w:sz w:val="28"/>
          <w:szCs w:val="28"/>
        </w:rPr>
        <w:t xml:space="preserve"> </w:t>
      </w:r>
      <w:r w:rsidR="00DE23B3" w:rsidRPr="00DE23B3">
        <w:rPr>
          <w:sz w:val="28"/>
          <w:szCs w:val="28"/>
        </w:rPr>
        <w:t>на  право заключения договора на</w:t>
      </w:r>
      <w:r w:rsidR="00DE23B3">
        <w:rPr>
          <w:sz w:val="28"/>
          <w:szCs w:val="28"/>
        </w:rPr>
        <w:t xml:space="preserve"> </w:t>
      </w:r>
      <w:r w:rsidR="00DE23B3" w:rsidRPr="00DE23B3">
        <w:rPr>
          <w:sz w:val="28"/>
          <w:szCs w:val="28"/>
        </w:rPr>
        <w:t>установку и эксплуатацию рекламных конструкций</w:t>
      </w:r>
      <w:r w:rsidR="00D96A0F">
        <w:rPr>
          <w:sz w:val="28"/>
          <w:szCs w:val="28"/>
        </w:rPr>
        <w:t>»</w:t>
      </w:r>
      <w:r w:rsidRPr="00C857E1">
        <w:rPr>
          <w:sz w:val="28"/>
          <w:szCs w:val="28"/>
        </w:rPr>
        <w:t>)</w:t>
      </w:r>
      <w:r w:rsidR="00DE23B3">
        <w:rPr>
          <w:sz w:val="28"/>
          <w:szCs w:val="28"/>
        </w:rPr>
        <w:t xml:space="preserve"> по следующим адресам</w:t>
      </w:r>
      <w:r w:rsidRPr="00C857E1">
        <w:rPr>
          <w:sz w:val="28"/>
          <w:szCs w:val="28"/>
        </w:rPr>
        <w:t>:</w:t>
      </w:r>
    </w:p>
    <w:p w:rsidR="00F4432D" w:rsidRDefault="00F4432D" w:rsidP="00BA588D">
      <w:pPr>
        <w:jc w:val="both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559"/>
        <w:gridCol w:w="851"/>
        <w:gridCol w:w="992"/>
        <w:gridCol w:w="1559"/>
        <w:gridCol w:w="993"/>
        <w:gridCol w:w="992"/>
      </w:tblGrid>
      <w:tr w:rsidR="00DE23B3" w:rsidRPr="008A09D6" w:rsidTr="007619DB">
        <w:tc>
          <w:tcPr>
            <w:tcW w:w="709" w:type="dxa"/>
            <w:vMerge w:val="restart"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b/>
                <w:sz w:val="18"/>
                <w:szCs w:val="18"/>
              </w:rPr>
            </w:pPr>
            <w:r w:rsidRPr="008A09D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A09D6">
              <w:rPr>
                <w:b/>
                <w:sz w:val="18"/>
                <w:szCs w:val="18"/>
              </w:rPr>
              <w:t>п</w:t>
            </w:r>
            <w:proofErr w:type="gramEnd"/>
            <w:r w:rsidRPr="008A09D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b/>
                <w:sz w:val="18"/>
                <w:szCs w:val="18"/>
              </w:rPr>
            </w:pPr>
            <w:r w:rsidRPr="008A09D6">
              <w:rPr>
                <w:b/>
                <w:sz w:val="18"/>
                <w:szCs w:val="18"/>
              </w:rPr>
              <w:t>Наименование рекламной конструкции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b/>
                <w:sz w:val="18"/>
                <w:szCs w:val="18"/>
              </w:rPr>
            </w:pPr>
            <w:r w:rsidRPr="008A09D6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b/>
                <w:sz w:val="18"/>
                <w:szCs w:val="18"/>
              </w:rPr>
            </w:pPr>
            <w:r w:rsidRPr="008A09D6">
              <w:rPr>
                <w:b/>
                <w:sz w:val="18"/>
                <w:szCs w:val="18"/>
              </w:rPr>
              <w:t xml:space="preserve">Размеры, </w:t>
            </w:r>
            <w:proofErr w:type="gramStart"/>
            <w:r w:rsidRPr="008A09D6"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b/>
                <w:sz w:val="18"/>
                <w:szCs w:val="18"/>
              </w:rPr>
            </w:pPr>
            <w:r w:rsidRPr="008A09D6">
              <w:rPr>
                <w:b/>
                <w:sz w:val="18"/>
                <w:szCs w:val="18"/>
              </w:rPr>
              <w:t>Площадь информационного поля, м</w:t>
            </w:r>
            <w:proofErr w:type="gramStart"/>
            <w:r w:rsidRPr="008A09D6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E23B3" w:rsidRPr="00B57F6B" w:rsidRDefault="00DE23B3" w:rsidP="004770EA">
            <w:pPr>
              <w:pStyle w:val="ac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B57F6B">
              <w:rPr>
                <w:b/>
                <w:sz w:val="18"/>
                <w:szCs w:val="18"/>
              </w:rPr>
              <w:t>ачальн</w:t>
            </w:r>
            <w:r>
              <w:rPr>
                <w:b/>
                <w:sz w:val="18"/>
                <w:szCs w:val="18"/>
              </w:rPr>
              <w:t xml:space="preserve">ая </w:t>
            </w:r>
            <w:r w:rsidRPr="00B57F6B">
              <w:rPr>
                <w:b/>
                <w:sz w:val="18"/>
                <w:szCs w:val="18"/>
              </w:rPr>
              <w:t>цен</w:t>
            </w:r>
            <w:r>
              <w:rPr>
                <w:b/>
                <w:sz w:val="18"/>
                <w:szCs w:val="18"/>
              </w:rPr>
              <w:t>а</w:t>
            </w:r>
            <w:r w:rsidRPr="00B57F6B">
              <w:rPr>
                <w:b/>
                <w:sz w:val="18"/>
                <w:szCs w:val="18"/>
              </w:rPr>
              <w:t xml:space="preserve"> (цена лота) на право заключения договора </w:t>
            </w:r>
            <w:proofErr w:type="gramStart"/>
            <w:r w:rsidRPr="00B57F6B">
              <w:rPr>
                <w:b/>
                <w:sz w:val="18"/>
                <w:szCs w:val="18"/>
              </w:rPr>
              <w:t>на</w:t>
            </w:r>
            <w:proofErr w:type="gramEnd"/>
          </w:p>
          <w:p w:rsidR="00DE23B3" w:rsidRPr="008A09D6" w:rsidRDefault="00DE23B3" w:rsidP="007619DB">
            <w:pPr>
              <w:rPr>
                <w:b/>
                <w:sz w:val="18"/>
                <w:szCs w:val="18"/>
              </w:rPr>
            </w:pPr>
            <w:r w:rsidRPr="00B57F6B">
              <w:rPr>
                <w:b/>
                <w:sz w:val="18"/>
                <w:szCs w:val="18"/>
              </w:rPr>
              <w:t>установку и эксплуатацию рекламных конструкций (руб.)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E23B3" w:rsidRPr="008A09D6" w:rsidRDefault="00DE23B3" w:rsidP="004770EA">
            <w:pPr>
              <w:rPr>
                <w:b/>
                <w:sz w:val="18"/>
                <w:szCs w:val="18"/>
              </w:rPr>
            </w:pPr>
            <w:r w:rsidRPr="008A09D6">
              <w:rPr>
                <w:b/>
                <w:sz w:val="18"/>
                <w:szCs w:val="18"/>
              </w:rPr>
              <w:t>Задаток 10% от начальной стоимости лота 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23B3" w:rsidRPr="008A09D6" w:rsidRDefault="00DE23B3" w:rsidP="004770EA">
            <w:pPr>
              <w:rPr>
                <w:b/>
                <w:sz w:val="18"/>
                <w:szCs w:val="18"/>
              </w:rPr>
            </w:pPr>
            <w:r w:rsidRPr="008A09D6">
              <w:rPr>
                <w:b/>
                <w:sz w:val="18"/>
                <w:szCs w:val="18"/>
              </w:rPr>
              <w:t>Шаг аукциона 5% от начальной стоимости лота (руб.)</w:t>
            </w:r>
          </w:p>
        </w:tc>
      </w:tr>
      <w:tr w:rsidR="00DE23B3" w:rsidRPr="008A09D6" w:rsidTr="007619DB">
        <w:tc>
          <w:tcPr>
            <w:tcW w:w="709" w:type="dxa"/>
            <w:vMerge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b/>
              </w:rPr>
            </w:pPr>
            <w:r w:rsidRPr="008A09D6">
              <w:rPr>
                <w:b/>
              </w:rPr>
              <w:t>почтовый</w:t>
            </w:r>
          </w:p>
        </w:tc>
        <w:tc>
          <w:tcPr>
            <w:tcW w:w="1559" w:type="dxa"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b/>
              </w:rPr>
            </w:pPr>
            <w:r w:rsidRPr="008A09D6">
              <w:rPr>
                <w:b/>
              </w:rPr>
              <w:t>Место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23B3" w:rsidRPr="008A09D6" w:rsidRDefault="00DE23B3" w:rsidP="004770EA">
            <w:pPr>
              <w:jc w:val="center"/>
              <w:rPr>
                <w:sz w:val="26"/>
                <w:szCs w:val="26"/>
              </w:rPr>
            </w:pP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г. Тетюши, ул. Горького, участок 63А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Около дома по ул. Горького, д. 63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г. Тетюши, ул. 200 лет Тетюшам, участок 16А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Около дома по ул. 200 лет Тетюшам, д. 14-Н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г. Тетюши, ул. 200 лет Тетюшам, участок 58А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Напротив дома по ул. Мира, д. 31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 xml:space="preserve">г. Тетюши, ул. </w:t>
            </w:r>
            <w:proofErr w:type="gramStart"/>
            <w:r w:rsidRPr="00915F62">
              <w:t>Школьная</w:t>
            </w:r>
            <w:proofErr w:type="gramEnd"/>
            <w:r w:rsidRPr="00915F62">
              <w:t>, участок 11Б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 xml:space="preserve">Около дома по ул. </w:t>
            </w:r>
            <w:proofErr w:type="gramStart"/>
            <w:r w:rsidRPr="00915F62">
              <w:t>Школьная</w:t>
            </w:r>
            <w:proofErr w:type="gramEnd"/>
            <w:r w:rsidRPr="00915F62">
              <w:t>, д. 11А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г. Тетюши, ул. Свердлова, участок 155А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Напротив заправочной станции «</w:t>
            </w:r>
            <w:proofErr w:type="spellStart"/>
            <w:r w:rsidRPr="00915F62">
              <w:t>ТатНефть</w:t>
            </w:r>
            <w:proofErr w:type="spellEnd"/>
            <w:r w:rsidRPr="00915F62">
              <w:t>» по ул. Свердлова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915F62">
              <w:t xml:space="preserve">г. Тетюши, ул. </w:t>
            </w:r>
            <w:proofErr w:type="gramStart"/>
            <w:r w:rsidRPr="00915F62">
              <w:t>Северная</w:t>
            </w:r>
            <w:proofErr w:type="gramEnd"/>
            <w:r w:rsidRPr="00915F62">
              <w:t>, участок 19А</w:t>
            </w:r>
          </w:p>
          <w:p w:rsidR="00475DA1" w:rsidRDefault="00475DA1" w:rsidP="004770EA">
            <w:pPr>
              <w:jc w:val="center"/>
            </w:pPr>
          </w:p>
          <w:p w:rsidR="00475DA1" w:rsidRPr="00915F62" w:rsidRDefault="00475DA1" w:rsidP="004770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 xml:space="preserve">Около дома по ул. </w:t>
            </w:r>
            <w:proofErr w:type="gramStart"/>
            <w:r w:rsidRPr="00915F62">
              <w:t>Северная</w:t>
            </w:r>
            <w:proofErr w:type="gramEnd"/>
            <w:r w:rsidRPr="00915F62">
              <w:t>, д. 17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915F62">
              <w:t>г. Тетюши, ул. Свердлова, участок 147А</w:t>
            </w:r>
          </w:p>
          <w:p w:rsidR="00475DA1" w:rsidRDefault="00475DA1" w:rsidP="004770EA">
            <w:pPr>
              <w:jc w:val="center"/>
            </w:pPr>
          </w:p>
          <w:p w:rsidR="00475DA1" w:rsidRDefault="00475DA1" w:rsidP="004770EA">
            <w:pPr>
              <w:jc w:val="center"/>
            </w:pPr>
          </w:p>
          <w:p w:rsidR="00475DA1" w:rsidRDefault="00475DA1" w:rsidP="004770EA">
            <w:pPr>
              <w:jc w:val="center"/>
            </w:pPr>
          </w:p>
          <w:p w:rsidR="00475DA1" w:rsidRPr="00915F62" w:rsidRDefault="00475DA1" w:rsidP="004770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Напротив дома по ул. Свердлова, д. 132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г. Тетюши, ул. Горького, участок 72А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Около  дома по ул. Горького, д. 74А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29686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2968,6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1484,3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915F62">
              <w:t xml:space="preserve">Байрашевское сельское поселение, с. Байрашево, ул. </w:t>
            </w:r>
            <w:proofErr w:type="gramStart"/>
            <w:r w:rsidRPr="00915F62">
              <w:t>Советская</w:t>
            </w:r>
            <w:proofErr w:type="gramEnd"/>
            <w:r w:rsidRPr="00915F62">
              <w:t>, участок 26</w:t>
            </w:r>
          </w:p>
          <w:p w:rsidR="00475DA1" w:rsidRPr="00915F62" w:rsidRDefault="00475DA1" w:rsidP="004770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Около кладбища с. Байрашево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24384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2438,4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1219,2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 xml:space="preserve">Большетарханское сельское поселение, </w:t>
            </w:r>
            <w:proofErr w:type="gramStart"/>
            <w:r w:rsidRPr="00915F62">
              <w:t>с</w:t>
            </w:r>
            <w:proofErr w:type="gramEnd"/>
            <w:r w:rsidRPr="00915F62">
              <w:t xml:space="preserve">. </w:t>
            </w:r>
            <w:proofErr w:type="gramStart"/>
            <w:r w:rsidRPr="00915F62">
              <w:t>Большие</w:t>
            </w:r>
            <w:proofErr w:type="gramEnd"/>
            <w:r w:rsidRPr="00915F62">
              <w:t xml:space="preserve"> Тарханы, ул. Чапаева, участок 22А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 xml:space="preserve">Напротив заправочной станции по трассе </w:t>
            </w:r>
            <w:proofErr w:type="gramStart"/>
            <w:r w:rsidRPr="00915F62">
              <w:t>Тетюши-Ульяновск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24384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24</w:t>
            </w:r>
            <w:bookmarkStart w:id="0" w:name="_GoBack"/>
            <w:bookmarkEnd w:id="0"/>
            <w:r w:rsidRPr="00475DA1">
              <w:t>38,4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1219,2</w:t>
            </w:r>
          </w:p>
        </w:tc>
      </w:tr>
      <w:tr w:rsidR="00475DA1" w:rsidTr="007619DB">
        <w:tc>
          <w:tcPr>
            <w:tcW w:w="70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Щитовая двусторонняя</w:t>
            </w:r>
          </w:p>
        </w:tc>
        <w:tc>
          <w:tcPr>
            <w:tcW w:w="1417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proofErr w:type="spellStart"/>
            <w:r w:rsidRPr="00915F62">
              <w:t>Кляшевское</w:t>
            </w:r>
            <w:proofErr w:type="spellEnd"/>
            <w:r w:rsidRPr="00915F62">
              <w:t xml:space="preserve"> сельское поселение, с. </w:t>
            </w:r>
            <w:proofErr w:type="spellStart"/>
            <w:r w:rsidRPr="00915F62">
              <w:t>Кляшево</w:t>
            </w:r>
            <w:proofErr w:type="spellEnd"/>
            <w:r w:rsidRPr="00915F62">
              <w:t>, ул. Ленина, участок 1А</w:t>
            </w:r>
          </w:p>
        </w:tc>
        <w:tc>
          <w:tcPr>
            <w:tcW w:w="1559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 xml:space="preserve">На выезде </w:t>
            </w:r>
            <w:proofErr w:type="gramStart"/>
            <w:r w:rsidRPr="00915F62">
              <w:t>из</w:t>
            </w:r>
            <w:proofErr w:type="gramEnd"/>
            <w:r w:rsidRPr="00915F62">
              <w:t xml:space="preserve"> с. </w:t>
            </w:r>
            <w:proofErr w:type="spellStart"/>
            <w:r w:rsidRPr="00915F62">
              <w:t>Кляшево</w:t>
            </w:r>
            <w:proofErr w:type="spellEnd"/>
            <w:r w:rsidRPr="00915F62">
              <w:t xml:space="preserve"> </w:t>
            </w:r>
            <w:proofErr w:type="gramStart"/>
            <w:r w:rsidRPr="00915F62">
              <w:t>в</w:t>
            </w:r>
            <w:proofErr w:type="gramEnd"/>
            <w:r w:rsidRPr="00915F62">
              <w:t xml:space="preserve"> сторону г. Буинска</w:t>
            </w:r>
          </w:p>
        </w:tc>
        <w:tc>
          <w:tcPr>
            <w:tcW w:w="851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 w:rsidRPr="00915F62">
              <w:t>6,0 Х 3,0</w:t>
            </w:r>
          </w:p>
        </w:tc>
        <w:tc>
          <w:tcPr>
            <w:tcW w:w="992" w:type="dxa"/>
            <w:shd w:val="clear" w:color="auto" w:fill="auto"/>
          </w:tcPr>
          <w:p w:rsidR="00475DA1" w:rsidRPr="00915F62" w:rsidRDefault="00475DA1" w:rsidP="004770EA">
            <w:pPr>
              <w:jc w:val="center"/>
            </w:pPr>
            <w:r>
              <w:t>36</w:t>
            </w:r>
            <w:r w:rsidRPr="00915F62">
              <w:t>,0</w:t>
            </w:r>
          </w:p>
        </w:tc>
        <w:tc>
          <w:tcPr>
            <w:tcW w:w="1559" w:type="dxa"/>
            <w:shd w:val="clear" w:color="auto" w:fill="auto"/>
          </w:tcPr>
          <w:p w:rsidR="00475DA1" w:rsidRDefault="00475DA1" w:rsidP="004770EA">
            <w:pPr>
              <w:jc w:val="center"/>
            </w:pPr>
            <w:r>
              <w:t>24384</w:t>
            </w:r>
          </w:p>
        </w:tc>
        <w:tc>
          <w:tcPr>
            <w:tcW w:w="993" w:type="dxa"/>
            <w:shd w:val="clear" w:color="auto" w:fill="auto"/>
          </w:tcPr>
          <w:p w:rsidR="00475DA1" w:rsidRDefault="00475DA1" w:rsidP="004770EA">
            <w:pPr>
              <w:jc w:val="center"/>
            </w:pPr>
            <w:r w:rsidRPr="00475DA1">
              <w:t>2438,4</w:t>
            </w:r>
          </w:p>
        </w:tc>
        <w:tc>
          <w:tcPr>
            <w:tcW w:w="992" w:type="dxa"/>
            <w:shd w:val="clear" w:color="auto" w:fill="auto"/>
          </w:tcPr>
          <w:p w:rsidR="00475DA1" w:rsidRDefault="00475DA1" w:rsidP="002D5E20">
            <w:pPr>
              <w:jc w:val="center"/>
            </w:pPr>
            <w:r>
              <w:t>1219,2</w:t>
            </w:r>
          </w:p>
        </w:tc>
      </w:tr>
    </w:tbl>
    <w:p w:rsidR="00DE23B3" w:rsidRDefault="00DE23B3" w:rsidP="00DE23B3">
      <w:pPr>
        <w:pStyle w:val="ad"/>
        <w:spacing w:before="0" w:after="0"/>
        <w:ind w:left="0" w:right="-55" w:firstLine="709"/>
        <w:jc w:val="both"/>
        <w:rPr>
          <w:rFonts w:ascii="Times New Roman" w:hAnsi="Times New Roman"/>
          <w:bCs/>
          <w:strike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Предмет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аукциона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auto"/>
          <w:sz w:val="28"/>
          <w:szCs w:val="28"/>
        </w:rPr>
        <w:t>право на заключение договора на установку и эксплуатацию рекламных конструкций</w:t>
      </w:r>
      <w:r w:rsidR="00292BDD">
        <w:rPr>
          <w:rFonts w:ascii="Times New Roman" w:hAnsi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расположенных на земельных участках в границах Тетюшского муниципального района, </w:t>
      </w:r>
      <w:r>
        <w:rPr>
          <w:rFonts w:ascii="Times New Roman" w:hAnsi="Times New Roman"/>
          <w:sz w:val="28"/>
          <w:szCs w:val="28"/>
        </w:rPr>
        <w:t>государственная собственн</w:t>
      </w:r>
      <w:r w:rsidR="0003099D">
        <w:rPr>
          <w:rFonts w:ascii="Times New Roman" w:hAnsi="Times New Roman"/>
          <w:sz w:val="28"/>
          <w:szCs w:val="28"/>
        </w:rPr>
        <w:t>ость на которые не разграничена.</w:t>
      </w:r>
    </w:p>
    <w:p w:rsidR="00DE23B3" w:rsidRDefault="00DE23B3" w:rsidP="00DE23B3">
      <w:pPr>
        <w:pStyle w:val="ae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Срок заключения договора: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5 лет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23B3" w:rsidRDefault="00DE23B3" w:rsidP="00DE23B3">
      <w:pPr>
        <w:pStyle w:val="ae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Торги являются открытыми по составу участников и проводятся в форме аукциона.</w:t>
      </w:r>
    </w:p>
    <w:p w:rsidR="00DE23B3" w:rsidRDefault="00DE23B3" w:rsidP="00DE23B3">
      <w:pPr>
        <w:pStyle w:val="ae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предложений о цене договора осуществляется в открытой форме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23B3" w:rsidRDefault="00DE23B3" w:rsidP="00DE23B3">
      <w:pPr>
        <w:pStyle w:val="ConsNormal"/>
        <w:widowControl/>
        <w:spacing w:line="264" w:lineRule="auto"/>
        <w:ind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аукциона признается участник, предложивший текущую цену, на которой завершился аукцион.</w:t>
      </w:r>
    </w:p>
    <w:p w:rsidR="00E60540" w:rsidRDefault="00DE23B3" w:rsidP="0003099D">
      <w:pPr>
        <w:pStyle w:val="ConsNormal"/>
        <w:widowControl/>
        <w:spacing w:line="264" w:lineRule="auto"/>
        <w:ind w:right="-5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Цена предмета аукциона: </w:t>
      </w:r>
    </w:p>
    <w:p w:rsidR="00DE23B3" w:rsidRDefault="00DE23B3" w:rsidP="0003099D">
      <w:pPr>
        <w:pStyle w:val="ConsNormal"/>
        <w:widowControl/>
        <w:spacing w:line="264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предмета аукциона равна стоимости годовой платы по договору.</w:t>
      </w:r>
    </w:p>
    <w:p w:rsidR="00DE23B3" w:rsidRDefault="00DE23B3" w:rsidP="00DE23B3">
      <w:pPr>
        <w:pStyle w:val="ConsNormal"/>
        <w:widowControl/>
        <w:spacing w:line="264" w:lineRule="auto"/>
        <w:ind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права на заключение договора, сложившаяся на аукционе, является размером годовой платы по договору.</w:t>
      </w:r>
    </w:p>
    <w:p w:rsidR="00DE23B3" w:rsidRDefault="00DE23B3" w:rsidP="0003099D">
      <w:pPr>
        <w:pStyle w:val="ad"/>
        <w:spacing w:before="0" w:after="0"/>
        <w:ind w:left="0" w:right="-55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Дополнительные условия:</w:t>
      </w:r>
    </w:p>
    <w:p w:rsidR="00DE23B3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Победитель аукциона на право заключения договора на установку и эксплуатацию рекламной конструкции</w:t>
      </w:r>
      <w:r w:rsidR="00E6054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вправе использовать рекламную конструкцию только для размещения рекламы (информации) в рамках заключенного договора.</w:t>
      </w:r>
    </w:p>
    <w:p w:rsidR="00DE23B3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Организатор аукциона и победитель аукциона на право заключения договора на установку и эксплуатацию рекламной конструкции должны подписать данный договор в течение </w:t>
      </w:r>
      <w:r w:rsidR="0003099D">
        <w:rPr>
          <w:rFonts w:ascii="Times New Roman" w:hAnsi="Times New Roman"/>
          <w:bCs/>
          <w:color w:val="auto"/>
          <w:sz w:val="28"/>
          <w:szCs w:val="28"/>
        </w:rPr>
        <w:t>30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дней после завершения аукциона и оформления протокола.</w:t>
      </w:r>
    </w:p>
    <w:p w:rsidR="00DE23B3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Победитель торгов самостоятельно изготавливает паспорт на  размещение  средств  наружной  рекламы  и  информации и </w:t>
      </w:r>
      <w:r>
        <w:rPr>
          <w:rFonts w:ascii="Times New Roman" w:hAnsi="Times New Roman"/>
          <w:color w:val="auto"/>
          <w:sz w:val="28"/>
          <w:szCs w:val="28"/>
        </w:rPr>
        <w:t>в установленном порядке получает разрешительную документацию.</w:t>
      </w:r>
    </w:p>
    <w:p w:rsidR="00DE23B3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Победитель торгов самостоятельно решает вопрос о подключении рекламной конструкции к электрическим сетям для обеспечения подсветки информационных полей в вечернее и ночное время суток, если это предусмотрено паспортом рекламного средства.</w:t>
      </w:r>
    </w:p>
    <w:p w:rsidR="00DE23B3" w:rsidRDefault="00DE23B3" w:rsidP="00DE23B3">
      <w:pPr>
        <w:pStyle w:val="ConsPlusNormal"/>
        <w:widowControl/>
        <w:shd w:val="clear" w:color="auto" w:fill="FFFFFF"/>
        <w:spacing w:line="264" w:lineRule="auto"/>
        <w:ind w:right="-55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 производстве земляных работ победитель торгов самостоятельно  в установленном порядке оформляет ордер на выполнение земляных работ в  Исполнительном комитете </w:t>
      </w:r>
      <w:r w:rsidR="000309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Тетюшского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муниципального района.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</w:rPr>
        <w:t>есто нахождения и почтовый адрес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: 422</w:t>
      </w:r>
      <w:r w:rsidR="0003099D">
        <w:rPr>
          <w:rFonts w:ascii="Times New Roman" w:hAnsi="Times New Roman"/>
          <w:sz w:val="28"/>
          <w:szCs w:val="28"/>
          <w:shd w:val="clear" w:color="auto" w:fill="FFFFFF"/>
        </w:rPr>
        <w:t>370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7E0649">
        <w:rPr>
          <w:rFonts w:ascii="Times New Roman" w:hAnsi="Times New Roman"/>
          <w:sz w:val="28"/>
          <w:szCs w:val="28"/>
        </w:rPr>
        <w:t xml:space="preserve">еспублика </w:t>
      </w:r>
      <w:r>
        <w:rPr>
          <w:rFonts w:ascii="Times New Roman" w:hAnsi="Times New Roman"/>
          <w:sz w:val="28"/>
          <w:szCs w:val="28"/>
        </w:rPr>
        <w:t>Т</w:t>
      </w:r>
      <w:r w:rsidR="007E0649">
        <w:rPr>
          <w:rFonts w:ascii="Times New Roman" w:hAnsi="Times New Roman"/>
          <w:sz w:val="28"/>
          <w:szCs w:val="28"/>
        </w:rPr>
        <w:t>атарстан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B79B8">
        <w:rPr>
          <w:rFonts w:ascii="Times New Roman" w:hAnsi="Times New Roman"/>
          <w:sz w:val="28"/>
          <w:szCs w:val="28"/>
        </w:rPr>
        <w:t>Тетюшский район, г. Тетюши,</w:t>
      </w:r>
      <w:r w:rsidR="0003099D">
        <w:rPr>
          <w:rFonts w:ascii="Times New Roman" w:hAnsi="Times New Roman"/>
          <w:sz w:val="28"/>
          <w:szCs w:val="28"/>
        </w:rPr>
        <w:t xml:space="preserve"> ул. Малкина, д. 39</w:t>
      </w:r>
      <w:r>
        <w:rPr>
          <w:rFonts w:ascii="Times New Roman" w:hAnsi="Times New Roman"/>
          <w:sz w:val="28"/>
          <w:szCs w:val="28"/>
        </w:rPr>
        <w:t>.</w:t>
      </w:r>
    </w:p>
    <w:p w:rsidR="00DE23B3" w:rsidRPr="005569B2" w:rsidRDefault="00DE23B3" w:rsidP="0003099D">
      <w:pPr>
        <w:pStyle w:val="ad"/>
        <w:spacing w:before="0" w:after="0"/>
        <w:ind w:left="0" w:right="-55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b/>
          <w:bCs/>
          <w:color w:val="auto"/>
          <w:sz w:val="28"/>
          <w:szCs w:val="28"/>
        </w:rPr>
        <w:t>Подача заявок на участие в аукционе:</w:t>
      </w:r>
    </w:p>
    <w:p w:rsidR="00DE23B3" w:rsidRPr="005569B2" w:rsidRDefault="007E0649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color w:val="auto"/>
          <w:sz w:val="28"/>
          <w:szCs w:val="28"/>
        </w:rPr>
        <w:t xml:space="preserve"> Место: 422370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>, Р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еспублика 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>Т</w:t>
      </w:r>
      <w:r w:rsidRPr="005569B2">
        <w:rPr>
          <w:rFonts w:ascii="Times New Roman" w:hAnsi="Times New Roman"/>
          <w:color w:val="auto"/>
          <w:sz w:val="28"/>
          <w:szCs w:val="28"/>
        </w:rPr>
        <w:t>атарстан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Тетюшский район, 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Тетюши, 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 xml:space="preserve"> ул. </w:t>
      </w:r>
      <w:r w:rsidRPr="005569B2">
        <w:rPr>
          <w:rFonts w:ascii="Times New Roman" w:hAnsi="Times New Roman"/>
          <w:color w:val="auto"/>
          <w:sz w:val="28"/>
          <w:szCs w:val="28"/>
        </w:rPr>
        <w:t>Ленина, д. 37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 xml:space="preserve"> (Палата имущественных и земельных отноше</w:t>
      </w:r>
      <w:r w:rsidRPr="005569B2">
        <w:rPr>
          <w:rFonts w:ascii="Times New Roman" w:hAnsi="Times New Roman"/>
          <w:color w:val="auto"/>
          <w:sz w:val="28"/>
          <w:szCs w:val="28"/>
        </w:rPr>
        <w:t>ний Тетюшского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 xml:space="preserve"> муниципальн</w:t>
      </w:r>
      <w:r w:rsidR="0010656B" w:rsidRPr="005569B2">
        <w:rPr>
          <w:rFonts w:ascii="Times New Roman" w:hAnsi="Times New Roman"/>
          <w:color w:val="auto"/>
          <w:sz w:val="28"/>
          <w:szCs w:val="28"/>
        </w:rPr>
        <w:t>ого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10656B" w:rsidRPr="005569B2">
        <w:rPr>
          <w:rFonts w:ascii="Times New Roman" w:hAnsi="Times New Roman"/>
          <w:color w:val="auto"/>
          <w:sz w:val="28"/>
          <w:szCs w:val="28"/>
        </w:rPr>
        <w:t>а</w:t>
      </w:r>
      <w:r w:rsidR="00DE23B3" w:rsidRPr="005569B2">
        <w:rPr>
          <w:rFonts w:ascii="Times New Roman" w:hAnsi="Times New Roman"/>
          <w:color w:val="auto"/>
          <w:sz w:val="28"/>
          <w:szCs w:val="28"/>
        </w:rPr>
        <w:t>).</w:t>
      </w:r>
    </w:p>
    <w:p w:rsidR="00DE23B3" w:rsidRPr="005569B2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color w:val="auto"/>
          <w:sz w:val="28"/>
          <w:szCs w:val="28"/>
        </w:rPr>
        <w:lastRenderedPageBreak/>
        <w:t xml:space="preserve"> Порядок: участник может подать </w:t>
      </w:r>
      <w:r w:rsidR="0087107F" w:rsidRPr="005569B2">
        <w:rPr>
          <w:rFonts w:ascii="Times New Roman" w:hAnsi="Times New Roman"/>
          <w:color w:val="auto"/>
          <w:sz w:val="28"/>
          <w:szCs w:val="28"/>
        </w:rPr>
        <w:t xml:space="preserve">только 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одну заявку на </w:t>
      </w:r>
      <w:r w:rsidR="0087107F" w:rsidRPr="005569B2">
        <w:rPr>
          <w:rFonts w:ascii="Times New Roman" w:hAnsi="Times New Roman"/>
          <w:color w:val="auto"/>
          <w:sz w:val="28"/>
          <w:szCs w:val="28"/>
        </w:rPr>
        <w:t>участие в аукционе в отношении каждого лота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>.</w:t>
      </w:r>
    </w:p>
    <w:p w:rsidR="00DE23B3" w:rsidRPr="005569B2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 xml:space="preserve">Дата и время приема заявок:  с </w:t>
      </w:r>
      <w:r w:rsidR="002D1C94" w:rsidRPr="005569B2">
        <w:rPr>
          <w:rFonts w:ascii="Times New Roman" w:hAnsi="Times New Roman"/>
          <w:color w:val="auto"/>
          <w:sz w:val="28"/>
          <w:szCs w:val="28"/>
        </w:rPr>
        <w:t>2</w:t>
      </w:r>
      <w:r w:rsidR="00AD6E4F" w:rsidRPr="005569B2">
        <w:rPr>
          <w:rFonts w:ascii="Times New Roman" w:hAnsi="Times New Roman"/>
          <w:color w:val="auto"/>
          <w:sz w:val="28"/>
          <w:szCs w:val="28"/>
        </w:rPr>
        <w:t>7</w:t>
      </w:r>
      <w:r w:rsidR="002D1C94" w:rsidRPr="005569B2">
        <w:rPr>
          <w:rFonts w:ascii="Times New Roman" w:hAnsi="Times New Roman"/>
          <w:color w:val="auto"/>
          <w:sz w:val="28"/>
          <w:szCs w:val="28"/>
        </w:rPr>
        <w:t>.03.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 xml:space="preserve">2019 по </w:t>
      </w:r>
      <w:r w:rsidR="00AD6E4F" w:rsidRPr="005569B2">
        <w:rPr>
          <w:rFonts w:ascii="Times New Roman" w:hAnsi="Times New Roman"/>
          <w:color w:val="auto"/>
          <w:sz w:val="28"/>
          <w:szCs w:val="28"/>
        </w:rPr>
        <w:t>23</w:t>
      </w:r>
      <w:r w:rsidR="002D1C94" w:rsidRPr="005569B2">
        <w:rPr>
          <w:rFonts w:ascii="Times New Roman" w:hAnsi="Times New Roman"/>
          <w:color w:val="auto"/>
          <w:sz w:val="28"/>
          <w:szCs w:val="28"/>
        </w:rPr>
        <w:t>.04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>.2019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, в рабочие дни с 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>09</w:t>
      </w:r>
      <w:r w:rsidRPr="005569B2">
        <w:rPr>
          <w:rFonts w:ascii="Times New Roman" w:hAnsi="Times New Roman"/>
          <w:color w:val="auto"/>
          <w:sz w:val="28"/>
          <w:szCs w:val="28"/>
        </w:rPr>
        <w:t>.00 до 12.00 (</w:t>
      </w:r>
      <w:proofErr w:type="spellStart"/>
      <w:r w:rsidRPr="005569B2">
        <w:rPr>
          <w:rFonts w:ascii="Times New Roman" w:hAnsi="Times New Roman"/>
          <w:color w:val="auto"/>
          <w:sz w:val="28"/>
          <w:szCs w:val="28"/>
        </w:rPr>
        <w:t>моск</w:t>
      </w:r>
      <w:proofErr w:type="spellEnd"/>
      <w:r w:rsidRPr="005569B2">
        <w:rPr>
          <w:rFonts w:ascii="Times New Roman" w:hAnsi="Times New Roman"/>
          <w:color w:val="auto"/>
          <w:sz w:val="28"/>
          <w:szCs w:val="28"/>
        </w:rPr>
        <w:t>. время)</w:t>
      </w:r>
    </w:p>
    <w:p w:rsidR="00DE23B3" w:rsidRPr="005569B2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color w:val="auto"/>
          <w:sz w:val="28"/>
          <w:szCs w:val="28"/>
        </w:rPr>
        <w:t xml:space="preserve">Дата окончания приема заявок: </w:t>
      </w:r>
      <w:r w:rsidR="00AD6E4F" w:rsidRPr="005569B2">
        <w:rPr>
          <w:rFonts w:ascii="Times New Roman" w:hAnsi="Times New Roman"/>
          <w:color w:val="auto"/>
          <w:sz w:val="28"/>
          <w:szCs w:val="28"/>
        </w:rPr>
        <w:t>23</w:t>
      </w:r>
      <w:r w:rsidR="002D1C94" w:rsidRPr="005569B2">
        <w:rPr>
          <w:rFonts w:ascii="Times New Roman" w:hAnsi="Times New Roman"/>
          <w:color w:val="auto"/>
          <w:sz w:val="28"/>
          <w:szCs w:val="28"/>
        </w:rPr>
        <w:t>.04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>.2019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 в 12.00 (</w:t>
      </w:r>
      <w:proofErr w:type="spellStart"/>
      <w:r w:rsidRPr="005569B2">
        <w:rPr>
          <w:rFonts w:ascii="Times New Roman" w:hAnsi="Times New Roman"/>
          <w:color w:val="auto"/>
          <w:sz w:val="28"/>
          <w:szCs w:val="28"/>
        </w:rPr>
        <w:t>моск</w:t>
      </w:r>
      <w:proofErr w:type="spellEnd"/>
      <w:r w:rsidRPr="005569B2">
        <w:rPr>
          <w:rFonts w:ascii="Times New Roman" w:hAnsi="Times New Roman"/>
          <w:color w:val="auto"/>
          <w:sz w:val="28"/>
          <w:szCs w:val="28"/>
        </w:rPr>
        <w:t>. время)</w:t>
      </w:r>
      <w:r w:rsidR="00E55FD8" w:rsidRPr="005569B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E23B3" w:rsidRPr="005569B2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b/>
          <w:bCs/>
          <w:color w:val="auto"/>
          <w:sz w:val="28"/>
          <w:szCs w:val="28"/>
        </w:rPr>
        <w:t xml:space="preserve">Обеспечение заявки на участие в аукционе: </w:t>
      </w:r>
      <w:r w:rsidR="007E0649" w:rsidRPr="005569B2">
        <w:rPr>
          <w:rFonts w:ascii="Times New Roman" w:hAnsi="Times New Roman"/>
          <w:bCs/>
          <w:color w:val="auto"/>
          <w:sz w:val="28"/>
          <w:szCs w:val="28"/>
        </w:rPr>
        <w:t xml:space="preserve">размер задатка 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 xml:space="preserve"> составляет 10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% от начальной 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>стоимости лота</w:t>
      </w:r>
      <w:r w:rsidRPr="005569B2">
        <w:rPr>
          <w:rFonts w:ascii="Times New Roman" w:hAnsi="Times New Roman"/>
          <w:color w:val="auto"/>
          <w:sz w:val="28"/>
          <w:szCs w:val="28"/>
        </w:rPr>
        <w:t>. Представление документов, подтверждающих внесение задатка, признается заключением соглашения  о задатке.</w:t>
      </w:r>
    </w:p>
    <w:p w:rsidR="00DE23B3" w:rsidRPr="005569B2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color w:val="auto"/>
          <w:sz w:val="28"/>
          <w:szCs w:val="28"/>
        </w:rPr>
        <w:t>Порядок внесения платы: перечисление на расчетный счет, до подачи заявки на участие в аукционе.</w:t>
      </w:r>
    </w:p>
    <w:p w:rsidR="00DE23B3" w:rsidRPr="005569B2" w:rsidRDefault="00DE23B3" w:rsidP="00DE23B3">
      <w:pPr>
        <w:pStyle w:val="ad"/>
        <w:spacing w:before="0" w:after="0"/>
        <w:ind w:left="0" w:right="-55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color w:val="auto"/>
          <w:sz w:val="28"/>
          <w:szCs w:val="28"/>
        </w:rPr>
        <w:t xml:space="preserve">Реквизиты счета для перечисления задатка: </w:t>
      </w:r>
      <w:r w:rsidR="007E0649" w:rsidRPr="005569B2">
        <w:rPr>
          <w:rFonts w:ascii="Times New Roman" w:hAnsi="Times New Roman"/>
          <w:sz w:val="28"/>
          <w:szCs w:val="28"/>
        </w:rPr>
        <w:t xml:space="preserve">расчетный счет 40302810601115000005 в ПАО «Ак Барс» банк, </w:t>
      </w:r>
      <w:proofErr w:type="gramStart"/>
      <w:r w:rsidR="007E0649" w:rsidRPr="005569B2">
        <w:rPr>
          <w:rFonts w:ascii="Times New Roman" w:hAnsi="Times New Roman"/>
          <w:sz w:val="28"/>
          <w:szCs w:val="28"/>
        </w:rPr>
        <w:t>К</w:t>
      </w:r>
      <w:proofErr w:type="gramEnd"/>
      <w:r w:rsidR="007E0649" w:rsidRPr="005569B2">
        <w:rPr>
          <w:rFonts w:ascii="Times New Roman" w:hAnsi="Times New Roman"/>
          <w:sz w:val="28"/>
          <w:szCs w:val="28"/>
        </w:rPr>
        <w:t>/С 30101810000000000805, БИК 049205805, получатель: Исполнительный комитет Тетюшского муниципального района, ИНН 1638004985, КПП 163801001. Поступление задатка должно быть подтверждено выпиской с банковского счета получателя на дату рассмотрения заявок</w:t>
      </w:r>
      <w:r w:rsidR="00920954" w:rsidRPr="005569B2">
        <w:rPr>
          <w:rFonts w:ascii="Times New Roman" w:hAnsi="Times New Roman"/>
          <w:sz w:val="28"/>
          <w:szCs w:val="28"/>
        </w:rPr>
        <w:t>.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  Назначение платежа: «Задаток на участие в аукционе </w:t>
      </w:r>
      <w:r w:rsidR="007E0649" w:rsidRPr="005569B2">
        <w:rPr>
          <w:rFonts w:ascii="Times New Roman" w:hAnsi="Times New Roman"/>
          <w:color w:val="auto"/>
          <w:sz w:val="28"/>
          <w:szCs w:val="28"/>
        </w:rPr>
        <w:t>от ____.___.2019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 по лоту № __».  </w:t>
      </w:r>
    </w:p>
    <w:p w:rsidR="00DE23B3" w:rsidRPr="005569B2" w:rsidRDefault="00DE23B3" w:rsidP="0003099D">
      <w:pPr>
        <w:pStyle w:val="ad"/>
        <w:spacing w:before="0" w:after="0" w:line="312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E0649" w:rsidRPr="005569B2">
        <w:rPr>
          <w:rFonts w:ascii="Times New Roman" w:hAnsi="Times New Roman"/>
          <w:b/>
          <w:color w:val="auto"/>
          <w:sz w:val="28"/>
          <w:szCs w:val="28"/>
        </w:rPr>
        <w:t>Дата, время и м</w:t>
      </w:r>
      <w:r w:rsidRPr="005569B2">
        <w:rPr>
          <w:rFonts w:ascii="Times New Roman" w:hAnsi="Times New Roman"/>
          <w:b/>
          <w:color w:val="auto"/>
          <w:sz w:val="28"/>
          <w:szCs w:val="28"/>
        </w:rPr>
        <w:t>есто проведения аукциона:</w:t>
      </w:r>
      <w:r w:rsidRPr="005569B2">
        <w:rPr>
          <w:rFonts w:ascii="Times New Roman" w:hAnsi="Times New Roman"/>
          <w:b/>
          <w:sz w:val="28"/>
          <w:szCs w:val="28"/>
        </w:rPr>
        <w:t xml:space="preserve"> </w:t>
      </w:r>
      <w:r w:rsidR="0087107F" w:rsidRPr="005569B2">
        <w:rPr>
          <w:rFonts w:ascii="Times New Roman" w:hAnsi="Times New Roman"/>
          <w:sz w:val="28"/>
          <w:szCs w:val="28"/>
        </w:rPr>
        <w:t>30.04</w:t>
      </w:r>
      <w:r w:rsidR="007E0649" w:rsidRPr="005569B2">
        <w:rPr>
          <w:rFonts w:ascii="Times New Roman" w:hAnsi="Times New Roman"/>
          <w:sz w:val="28"/>
          <w:szCs w:val="28"/>
        </w:rPr>
        <w:t>.2019 в 14 час.00 мин. по адресу: Республик</w:t>
      </w:r>
      <w:r w:rsidR="00E60540" w:rsidRPr="005569B2">
        <w:rPr>
          <w:rFonts w:ascii="Times New Roman" w:hAnsi="Times New Roman"/>
          <w:sz w:val="28"/>
          <w:szCs w:val="28"/>
        </w:rPr>
        <w:t>а</w:t>
      </w:r>
      <w:r w:rsidR="007E0649" w:rsidRPr="005569B2">
        <w:rPr>
          <w:rFonts w:ascii="Times New Roman" w:hAnsi="Times New Roman"/>
          <w:sz w:val="28"/>
          <w:szCs w:val="28"/>
        </w:rPr>
        <w:t xml:space="preserve"> Татарстан, Тетюшский район, г. Тетюши, ул. Малкина, дом 39, зал заседаний.</w:t>
      </w:r>
    </w:p>
    <w:p w:rsidR="00E55FD8" w:rsidRPr="005569B2" w:rsidRDefault="00E55FD8" w:rsidP="00E55FD8">
      <w:pPr>
        <w:pStyle w:val="ac"/>
        <w:ind w:firstLine="709"/>
        <w:jc w:val="both"/>
        <w:rPr>
          <w:sz w:val="28"/>
          <w:szCs w:val="28"/>
        </w:rPr>
      </w:pPr>
      <w:r w:rsidRPr="005569B2">
        <w:rPr>
          <w:b/>
          <w:sz w:val="28"/>
          <w:szCs w:val="28"/>
        </w:rPr>
        <w:t xml:space="preserve">Место, дата, время </w:t>
      </w:r>
      <w:r w:rsidR="007619DB" w:rsidRPr="005569B2">
        <w:rPr>
          <w:b/>
          <w:sz w:val="28"/>
          <w:szCs w:val="28"/>
        </w:rPr>
        <w:t>определения участков аукциона</w:t>
      </w:r>
      <w:r w:rsidRPr="005569B2">
        <w:rPr>
          <w:b/>
          <w:sz w:val="28"/>
          <w:szCs w:val="28"/>
        </w:rPr>
        <w:t>:</w:t>
      </w:r>
      <w:r w:rsidRPr="005569B2">
        <w:rPr>
          <w:sz w:val="28"/>
          <w:szCs w:val="28"/>
        </w:rPr>
        <w:t xml:space="preserve"> </w:t>
      </w:r>
      <w:proofErr w:type="gramStart"/>
      <w:r w:rsidRPr="005569B2">
        <w:rPr>
          <w:color w:val="000000"/>
          <w:sz w:val="28"/>
          <w:szCs w:val="28"/>
        </w:rPr>
        <w:t>Республика Татарстан</w:t>
      </w:r>
      <w:r w:rsidRPr="005569B2">
        <w:rPr>
          <w:sz w:val="28"/>
          <w:szCs w:val="28"/>
        </w:rPr>
        <w:t xml:space="preserve">, Тетюшский район, г. Тетюши, ул. Ленина, д. 37, </w:t>
      </w:r>
      <w:r w:rsidR="00AD6E4F" w:rsidRPr="005569B2">
        <w:rPr>
          <w:sz w:val="28"/>
          <w:szCs w:val="28"/>
        </w:rPr>
        <w:t>2</w:t>
      </w:r>
      <w:r w:rsidR="0087107F" w:rsidRPr="005569B2">
        <w:rPr>
          <w:sz w:val="28"/>
          <w:szCs w:val="28"/>
        </w:rPr>
        <w:t>6</w:t>
      </w:r>
      <w:r w:rsidR="00355145" w:rsidRPr="005569B2">
        <w:rPr>
          <w:sz w:val="28"/>
          <w:szCs w:val="28"/>
        </w:rPr>
        <w:t>.04</w:t>
      </w:r>
      <w:r w:rsidRPr="005569B2">
        <w:rPr>
          <w:sz w:val="28"/>
          <w:szCs w:val="28"/>
        </w:rPr>
        <w:t>.2019 до 17 час. 00 мин.</w:t>
      </w:r>
      <w:proofErr w:type="gramEnd"/>
    </w:p>
    <w:p w:rsidR="0087107F" w:rsidRPr="005569B2" w:rsidRDefault="00DE23B3" w:rsidP="0003099D">
      <w:pPr>
        <w:pStyle w:val="ad"/>
        <w:spacing w:before="0" w:after="0" w:line="312" w:lineRule="auto"/>
        <w:ind w:left="0" w:right="-55" w:firstLine="709"/>
        <w:jc w:val="both"/>
        <w:rPr>
          <w:rFonts w:ascii="Times New Roman" w:hAnsi="Times New Roman"/>
          <w:color w:val="6913BF"/>
          <w:sz w:val="28"/>
          <w:szCs w:val="28"/>
        </w:rPr>
      </w:pPr>
      <w:r w:rsidRPr="005569B2">
        <w:rPr>
          <w:rFonts w:ascii="Times New Roman" w:hAnsi="Times New Roman"/>
          <w:b/>
          <w:color w:val="auto"/>
          <w:sz w:val="28"/>
          <w:szCs w:val="28"/>
        </w:rPr>
        <w:t>Официальный сайт: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5569B2">
          <w:rPr>
            <w:rStyle w:val="a3"/>
            <w:rFonts w:ascii="Times New Roman" w:hAnsi="Times New Roman"/>
            <w:sz w:val="28"/>
            <w:szCs w:val="28"/>
          </w:rPr>
          <w:t>torgi.gov.ru</w:t>
        </w:r>
      </w:hyperlink>
      <w:r w:rsidR="007E0649" w:rsidRPr="005569B2">
        <w:rPr>
          <w:rFonts w:ascii="Times New Roman" w:hAnsi="Times New Roman"/>
          <w:color w:val="6913BF"/>
          <w:sz w:val="28"/>
          <w:szCs w:val="28"/>
        </w:rPr>
        <w:t xml:space="preserve">, </w:t>
      </w:r>
      <w:r w:rsidR="0087107F" w:rsidRPr="005569B2">
        <w:rPr>
          <w:rFonts w:ascii="Times New Roman" w:hAnsi="Times New Roman"/>
          <w:sz w:val="28"/>
          <w:szCs w:val="28"/>
        </w:rPr>
        <w:t>сайт Тетюшского муниципального района Республики Татарстан tetushi.tatarstan.ru</w:t>
      </w:r>
      <w:r w:rsidR="0010656B" w:rsidRPr="005569B2">
        <w:rPr>
          <w:rFonts w:ascii="Times New Roman" w:hAnsi="Times New Roman"/>
          <w:sz w:val="28"/>
          <w:szCs w:val="28"/>
        </w:rPr>
        <w:t>.</w:t>
      </w:r>
    </w:p>
    <w:p w:rsidR="00DE23B3" w:rsidRPr="005569B2" w:rsidRDefault="00DE23B3" w:rsidP="0003099D">
      <w:pPr>
        <w:pStyle w:val="ad"/>
        <w:spacing w:before="0" w:after="0" w:line="312" w:lineRule="auto"/>
        <w:ind w:left="0" w:right="-55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b/>
          <w:color w:val="auto"/>
          <w:sz w:val="28"/>
          <w:szCs w:val="28"/>
        </w:rPr>
        <w:t>Шаг аукциона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: подача предложений о цене договора осуществляется в открытой форме и составляет </w:t>
      </w:r>
      <w:r w:rsidR="00E85D46" w:rsidRPr="005569B2">
        <w:rPr>
          <w:rFonts w:ascii="Times New Roman" w:hAnsi="Times New Roman"/>
          <w:color w:val="auto"/>
          <w:sz w:val="28"/>
          <w:szCs w:val="28"/>
        </w:rPr>
        <w:t>5</w:t>
      </w:r>
      <w:r w:rsidRPr="005569B2">
        <w:rPr>
          <w:rFonts w:ascii="Times New Roman" w:hAnsi="Times New Roman"/>
          <w:color w:val="auto"/>
          <w:sz w:val="28"/>
          <w:szCs w:val="28"/>
        </w:rPr>
        <w:t>% от первоначальной стоимости лота.</w:t>
      </w:r>
    </w:p>
    <w:p w:rsidR="00DE23B3" w:rsidRPr="005569B2" w:rsidRDefault="00DE23B3" w:rsidP="0003099D">
      <w:pPr>
        <w:pStyle w:val="ad"/>
        <w:spacing w:before="0" w:after="0" w:line="312" w:lineRule="auto"/>
        <w:ind w:left="0" w:right="-55" w:firstLine="709"/>
        <w:jc w:val="both"/>
        <w:rPr>
          <w:rFonts w:ascii="Times New Roman" w:hAnsi="Times New Roman"/>
          <w:color w:val="6913BF"/>
          <w:sz w:val="28"/>
          <w:szCs w:val="28"/>
        </w:rPr>
      </w:pPr>
      <w:r w:rsidRPr="005569B2">
        <w:rPr>
          <w:rFonts w:ascii="Times New Roman" w:hAnsi="Times New Roman"/>
          <w:b/>
          <w:color w:val="auto"/>
          <w:sz w:val="28"/>
          <w:szCs w:val="28"/>
        </w:rPr>
        <w:t xml:space="preserve">Процедура и условия аукциона: 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определяются аукционной документацией, доступной на официальном сайте </w:t>
      </w:r>
      <w:hyperlink r:id="rId8" w:history="1">
        <w:r w:rsidRPr="005569B2">
          <w:rPr>
            <w:rStyle w:val="a3"/>
            <w:rFonts w:ascii="Times New Roman" w:hAnsi="Times New Roman"/>
            <w:sz w:val="28"/>
            <w:szCs w:val="28"/>
          </w:rPr>
          <w:t>torgi.gov.ru</w:t>
        </w:r>
      </w:hyperlink>
      <w:r w:rsidR="00E85D46" w:rsidRPr="005569B2">
        <w:rPr>
          <w:rFonts w:ascii="Times New Roman" w:hAnsi="Times New Roman"/>
          <w:color w:val="6913BF"/>
          <w:sz w:val="28"/>
          <w:szCs w:val="28"/>
        </w:rPr>
        <w:t xml:space="preserve">, </w:t>
      </w:r>
      <w:r w:rsidR="0087107F" w:rsidRPr="005569B2">
        <w:rPr>
          <w:rFonts w:ascii="Times New Roman" w:hAnsi="Times New Roman"/>
          <w:sz w:val="28"/>
          <w:szCs w:val="28"/>
        </w:rPr>
        <w:t>на сайте Тетюшского муниципального района Республики Татарстан по адресу tetushi.tatarstan.ru</w:t>
      </w:r>
      <w:r w:rsidR="0010656B" w:rsidRPr="005569B2">
        <w:rPr>
          <w:rFonts w:ascii="Times New Roman" w:hAnsi="Times New Roman"/>
          <w:sz w:val="28"/>
          <w:szCs w:val="28"/>
        </w:rPr>
        <w:t>.</w:t>
      </w:r>
    </w:p>
    <w:p w:rsidR="00DE23B3" w:rsidRPr="005569B2" w:rsidRDefault="00DE23B3" w:rsidP="0003099D">
      <w:pPr>
        <w:pStyle w:val="ad"/>
        <w:spacing w:before="0" w:after="0" w:line="312" w:lineRule="auto"/>
        <w:ind w:left="0" w:right="-55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69B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69B2">
        <w:rPr>
          <w:rFonts w:ascii="Times New Roman" w:hAnsi="Times New Roman"/>
          <w:b/>
          <w:color w:val="auto"/>
          <w:sz w:val="28"/>
          <w:szCs w:val="28"/>
        </w:rPr>
        <w:t>Информация о результатах аукциона:</w:t>
      </w:r>
      <w:r w:rsidRPr="005569B2">
        <w:rPr>
          <w:rFonts w:ascii="Times New Roman" w:hAnsi="Times New Roman"/>
          <w:color w:val="auto"/>
          <w:sz w:val="28"/>
          <w:szCs w:val="28"/>
        </w:rPr>
        <w:t xml:space="preserve"> размещается на официальном сайте </w:t>
      </w:r>
      <w:hyperlink r:id="rId9" w:history="1">
        <w:proofErr w:type="spellStart"/>
        <w:r w:rsidR="00CB79B8" w:rsidRPr="005569B2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CB79B8" w:rsidRPr="005569B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B79B8" w:rsidRPr="005569B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CB79B8" w:rsidRPr="005569B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B79B8" w:rsidRPr="005569B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E85D46" w:rsidRPr="005569B2">
        <w:rPr>
          <w:rFonts w:ascii="Times New Roman" w:hAnsi="Times New Roman"/>
          <w:color w:val="6913BF"/>
          <w:sz w:val="28"/>
          <w:szCs w:val="28"/>
        </w:rPr>
        <w:t xml:space="preserve">, </w:t>
      </w:r>
      <w:r w:rsidR="0087107F" w:rsidRPr="005569B2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87107F" w:rsidRPr="005569B2">
        <w:rPr>
          <w:rFonts w:ascii="Times New Roman" w:hAnsi="Times New Roman"/>
          <w:sz w:val="28"/>
          <w:szCs w:val="28"/>
        </w:rPr>
        <w:t>Тетюшского</w:t>
      </w:r>
      <w:proofErr w:type="spellEnd"/>
      <w:r w:rsidR="0087107F" w:rsidRPr="005569B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по адресу tetushi.tatarstan.ru</w:t>
      </w:r>
      <w:r w:rsidR="0087107F" w:rsidRPr="005569B2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85D46" w:rsidRPr="005569B2">
        <w:rPr>
          <w:rFonts w:ascii="Times New Roman" w:hAnsi="Times New Roman"/>
          <w:color w:val="auto"/>
          <w:sz w:val="28"/>
          <w:szCs w:val="28"/>
        </w:rPr>
        <w:t>не позднее рабочего дня, следующего за днем подписания протокола об итогах аукциона.</w:t>
      </w:r>
    </w:p>
    <w:p w:rsidR="00E85D46" w:rsidRPr="005569B2" w:rsidRDefault="00E85D46" w:rsidP="00DE23B3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sz w:val="28"/>
          <w:szCs w:val="28"/>
        </w:rPr>
        <w:t>К заявке на участие в аукционе прилагаются следующие документы</w:t>
      </w:r>
      <w:r w:rsidR="00DE23B3" w:rsidRPr="005569B2">
        <w:rPr>
          <w:rFonts w:ascii="Times New Roman" w:hAnsi="Times New Roman"/>
          <w:sz w:val="28"/>
          <w:szCs w:val="28"/>
        </w:rPr>
        <w:t>:</w:t>
      </w:r>
    </w:p>
    <w:p w:rsidR="00DE23B3" w:rsidRPr="005569B2" w:rsidRDefault="00DE23B3" w:rsidP="00DE23B3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sz w:val="28"/>
          <w:szCs w:val="28"/>
        </w:rPr>
        <w:t xml:space="preserve"> </w:t>
      </w:r>
      <w:r w:rsidR="00E85D46" w:rsidRPr="005569B2">
        <w:rPr>
          <w:rFonts w:ascii="Times New Roman" w:hAnsi="Times New Roman"/>
          <w:sz w:val="28"/>
          <w:szCs w:val="28"/>
        </w:rPr>
        <w:t>1. нотариально заверенная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E85D46" w:rsidRPr="005569B2" w:rsidRDefault="00E85D46" w:rsidP="00E85D46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sz w:val="28"/>
          <w:szCs w:val="28"/>
        </w:rPr>
        <w:t>2. нотариально заверенная копия свидетельства о регистрации юридического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E85D46" w:rsidRPr="005569B2" w:rsidRDefault="00E85D46" w:rsidP="00E85D46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sz w:val="28"/>
          <w:szCs w:val="28"/>
        </w:rPr>
        <w:t xml:space="preserve">3. документ, подтверждающий полномочия на осуществление действий от </w:t>
      </w:r>
      <w:r w:rsidR="00EC7530" w:rsidRPr="005569B2">
        <w:rPr>
          <w:rFonts w:ascii="Times New Roman" w:hAnsi="Times New Roman"/>
          <w:sz w:val="28"/>
          <w:szCs w:val="28"/>
        </w:rPr>
        <w:t>имени претендента</w:t>
      </w:r>
      <w:r w:rsidR="00AE70E7" w:rsidRPr="005569B2">
        <w:rPr>
          <w:rFonts w:ascii="Times New Roman" w:hAnsi="Times New Roman"/>
          <w:sz w:val="28"/>
          <w:szCs w:val="28"/>
        </w:rPr>
        <w:t xml:space="preserve"> </w:t>
      </w:r>
      <w:r w:rsidR="00EC7530" w:rsidRPr="005569B2">
        <w:rPr>
          <w:rFonts w:ascii="Times New Roman" w:hAnsi="Times New Roman"/>
          <w:sz w:val="28"/>
          <w:szCs w:val="28"/>
        </w:rPr>
        <w:t>-</w:t>
      </w:r>
      <w:r w:rsidR="00AE70E7" w:rsidRPr="005569B2">
        <w:rPr>
          <w:rFonts w:ascii="Times New Roman" w:hAnsi="Times New Roman"/>
          <w:sz w:val="28"/>
          <w:szCs w:val="28"/>
        </w:rPr>
        <w:t xml:space="preserve"> </w:t>
      </w:r>
      <w:r w:rsidRPr="005569B2">
        <w:rPr>
          <w:rFonts w:ascii="Times New Roman" w:hAnsi="Times New Roman"/>
          <w:sz w:val="28"/>
          <w:szCs w:val="28"/>
        </w:rPr>
        <w:t>юридического</w:t>
      </w:r>
      <w:r w:rsidR="00EC7530" w:rsidRPr="005569B2">
        <w:rPr>
          <w:rFonts w:ascii="Times New Roman" w:hAnsi="Times New Roman"/>
          <w:sz w:val="28"/>
          <w:szCs w:val="28"/>
        </w:rPr>
        <w:t xml:space="preserve"> </w:t>
      </w:r>
      <w:r w:rsidRPr="005569B2">
        <w:rPr>
          <w:rFonts w:ascii="Times New Roman" w:hAnsi="Times New Roman"/>
          <w:sz w:val="28"/>
          <w:szCs w:val="28"/>
        </w:rPr>
        <w:t xml:space="preserve">лица (копия решения о назначении или об избрании либо приказа о назначении физического лица на должность, в </w:t>
      </w:r>
      <w:r w:rsidRPr="005569B2">
        <w:rPr>
          <w:rFonts w:ascii="Times New Roman" w:hAnsi="Times New Roman"/>
          <w:sz w:val="28"/>
          <w:szCs w:val="28"/>
        </w:rPr>
        <w:lastRenderedPageBreak/>
        <w:t>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</w:t>
      </w:r>
      <w:r w:rsidR="00EC7530" w:rsidRPr="005569B2">
        <w:rPr>
          <w:rFonts w:ascii="Times New Roman" w:hAnsi="Times New Roman"/>
          <w:sz w:val="28"/>
          <w:szCs w:val="28"/>
        </w:rPr>
        <w:t>т</w:t>
      </w:r>
      <w:r w:rsidRPr="005569B2">
        <w:rPr>
          <w:rFonts w:ascii="Times New Roman" w:hAnsi="Times New Roman"/>
          <w:sz w:val="28"/>
          <w:szCs w:val="28"/>
        </w:rPr>
        <w:t xml:space="preserve"> иное</w:t>
      </w:r>
      <w:r w:rsidR="00EC7530" w:rsidRPr="005569B2">
        <w:rPr>
          <w:rFonts w:ascii="Times New Roman" w:hAnsi="Times New Roman"/>
          <w:sz w:val="28"/>
          <w:szCs w:val="28"/>
        </w:rPr>
        <w:t xml:space="preserve">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</w:t>
      </w:r>
      <w:r w:rsidR="00AE70E7" w:rsidRPr="005569B2">
        <w:rPr>
          <w:rFonts w:ascii="Times New Roman" w:hAnsi="Times New Roman"/>
          <w:sz w:val="28"/>
          <w:szCs w:val="28"/>
        </w:rPr>
        <w:t>ренную копию такой доверенности;</w:t>
      </w:r>
      <w:r w:rsidR="00EC7530" w:rsidRPr="005569B2">
        <w:rPr>
          <w:rFonts w:ascii="Times New Roman" w:hAnsi="Times New Roman"/>
          <w:sz w:val="28"/>
          <w:szCs w:val="28"/>
        </w:rPr>
        <w:t xml:space="preserve"> </w:t>
      </w:r>
    </w:p>
    <w:p w:rsidR="00EC7530" w:rsidRPr="005569B2" w:rsidRDefault="00EC7530" w:rsidP="00E85D46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sz w:val="28"/>
          <w:szCs w:val="28"/>
        </w:rPr>
        <w:t xml:space="preserve">4. </w:t>
      </w:r>
      <w:r w:rsidR="00045BFB" w:rsidRPr="005569B2">
        <w:rPr>
          <w:rFonts w:ascii="Times New Roman" w:hAnsi="Times New Roman"/>
          <w:sz w:val="28"/>
          <w:szCs w:val="28"/>
        </w:rPr>
        <w:t>копии документов, подтверждающие внесение задатка (платежное поручение с отметкой банка, подтверждающее перечисление задатка)</w:t>
      </w:r>
      <w:r w:rsidRPr="005569B2">
        <w:rPr>
          <w:rFonts w:ascii="Times New Roman" w:hAnsi="Times New Roman"/>
          <w:sz w:val="28"/>
          <w:szCs w:val="28"/>
        </w:rPr>
        <w:t>.</w:t>
      </w:r>
    </w:p>
    <w:p w:rsidR="00EC7530" w:rsidRDefault="00EC7530" w:rsidP="00E85D46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5569B2">
        <w:rPr>
          <w:rFonts w:ascii="Times New Roman" w:hAnsi="Times New Roman"/>
          <w:sz w:val="28"/>
          <w:szCs w:val="28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 В случае намерения пр</w:t>
      </w:r>
      <w:r w:rsidR="009907AF" w:rsidRPr="005569B2">
        <w:rPr>
          <w:rFonts w:ascii="Times New Roman" w:hAnsi="Times New Roman"/>
          <w:sz w:val="28"/>
          <w:szCs w:val="28"/>
        </w:rPr>
        <w:t>етендента участвовать в аукционах по нескольким лотам задаток вносится по каждому лоту отдельно.</w:t>
      </w:r>
    </w:p>
    <w:p w:rsidR="00E85D46" w:rsidRDefault="00E85D46" w:rsidP="00E85D46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</w:p>
    <w:p w:rsidR="00E85D46" w:rsidRDefault="00E85D46" w:rsidP="00E85D46">
      <w:pPr>
        <w:pStyle w:val="ad"/>
        <w:spacing w:before="0" w:after="0"/>
        <w:ind w:left="0" w:right="-57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10785" w:rsidRDefault="00510785" w:rsidP="00DE23B3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sz w:val="28"/>
          <w:szCs w:val="28"/>
        </w:rPr>
      </w:pPr>
    </w:p>
    <w:sectPr w:rsidR="00510785" w:rsidSect="00DE23B3">
      <w:pgSz w:w="11907" w:h="16840"/>
      <w:pgMar w:top="568" w:right="85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3099D"/>
    <w:rsid w:val="00045BFB"/>
    <w:rsid w:val="00065356"/>
    <w:rsid w:val="000722D0"/>
    <w:rsid w:val="000811D4"/>
    <w:rsid w:val="00087953"/>
    <w:rsid w:val="000951A8"/>
    <w:rsid w:val="00097BE7"/>
    <w:rsid w:val="000B3758"/>
    <w:rsid w:val="000C524C"/>
    <w:rsid w:val="000C70C9"/>
    <w:rsid w:val="000D6653"/>
    <w:rsid w:val="000E5EAA"/>
    <w:rsid w:val="001011D4"/>
    <w:rsid w:val="0010656B"/>
    <w:rsid w:val="001140C9"/>
    <w:rsid w:val="0013128E"/>
    <w:rsid w:val="001459F6"/>
    <w:rsid w:val="00146D42"/>
    <w:rsid w:val="00181CF2"/>
    <w:rsid w:val="00182F65"/>
    <w:rsid w:val="00185612"/>
    <w:rsid w:val="0019105B"/>
    <w:rsid w:val="001A13F8"/>
    <w:rsid w:val="001A4F45"/>
    <w:rsid w:val="001B582E"/>
    <w:rsid w:val="001C070B"/>
    <w:rsid w:val="001D3342"/>
    <w:rsid w:val="001F04A8"/>
    <w:rsid w:val="00203970"/>
    <w:rsid w:val="00214655"/>
    <w:rsid w:val="00217B3B"/>
    <w:rsid w:val="00243609"/>
    <w:rsid w:val="00245F8F"/>
    <w:rsid w:val="00252D05"/>
    <w:rsid w:val="002619F8"/>
    <w:rsid w:val="002646FC"/>
    <w:rsid w:val="002654D2"/>
    <w:rsid w:val="00271615"/>
    <w:rsid w:val="002751C0"/>
    <w:rsid w:val="0028559A"/>
    <w:rsid w:val="00292BDD"/>
    <w:rsid w:val="002935AF"/>
    <w:rsid w:val="002C0C9F"/>
    <w:rsid w:val="002D1C94"/>
    <w:rsid w:val="002D4BC0"/>
    <w:rsid w:val="002E0C3F"/>
    <w:rsid w:val="002F4DB7"/>
    <w:rsid w:val="002F6EC4"/>
    <w:rsid w:val="003205E4"/>
    <w:rsid w:val="00330248"/>
    <w:rsid w:val="00331C27"/>
    <w:rsid w:val="00333EF7"/>
    <w:rsid w:val="003412FB"/>
    <w:rsid w:val="003432A4"/>
    <w:rsid w:val="00351C41"/>
    <w:rsid w:val="003540B2"/>
    <w:rsid w:val="00354F77"/>
    <w:rsid w:val="00355145"/>
    <w:rsid w:val="00361759"/>
    <w:rsid w:val="00370172"/>
    <w:rsid w:val="00373922"/>
    <w:rsid w:val="00374B31"/>
    <w:rsid w:val="0038355B"/>
    <w:rsid w:val="003A78D1"/>
    <w:rsid w:val="003C1F70"/>
    <w:rsid w:val="003C2B83"/>
    <w:rsid w:val="003D1B37"/>
    <w:rsid w:val="003E4C44"/>
    <w:rsid w:val="00400B0A"/>
    <w:rsid w:val="00405CB2"/>
    <w:rsid w:val="00407B9B"/>
    <w:rsid w:val="00434BEC"/>
    <w:rsid w:val="004565E5"/>
    <w:rsid w:val="00466B0A"/>
    <w:rsid w:val="0047096E"/>
    <w:rsid w:val="00475DA1"/>
    <w:rsid w:val="00481BF8"/>
    <w:rsid w:val="0048560E"/>
    <w:rsid w:val="004A223C"/>
    <w:rsid w:val="004B1D98"/>
    <w:rsid w:val="004B370A"/>
    <w:rsid w:val="004B44CE"/>
    <w:rsid w:val="004B560D"/>
    <w:rsid w:val="004C3E92"/>
    <w:rsid w:val="004E61EE"/>
    <w:rsid w:val="0050759D"/>
    <w:rsid w:val="00510785"/>
    <w:rsid w:val="00517CD7"/>
    <w:rsid w:val="00524F90"/>
    <w:rsid w:val="00525982"/>
    <w:rsid w:val="0053015A"/>
    <w:rsid w:val="00532D6B"/>
    <w:rsid w:val="005336A0"/>
    <w:rsid w:val="00547D97"/>
    <w:rsid w:val="00551FB8"/>
    <w:rsid w:val="00555229"/>
    <w:rsid w:val="005569B2"/>
    <w:rsid w:val="00562E18"/>
    <w:rsid w:val="005709BB"/>
    <w:rsid w:val="005A3CF1"/>
    <w:rsid w:val="005C39E9"/>
    <w:rsid w:val="005D29B8"/>
    <w:rsid w:val="005D372D"/>
    <w:rsid w:val="005D50F7"/>
    <w:rsid w:val="005D6458"/>
    <w:rsid w:val="005F1BCE"/>
    <w:rsid w:val="005F4CED"/>
    <w:rsid w:val="00613279"/>
    <w:rsid w:val="006310A6"/>
    <w:rsid w:val="00651CA0"/>
    <w:rsid w:val="006538E9"/>
    <w:rsid w:val="00653B24"/>
    <w:rsid w:val="006620D9"/>
    <w:rsid w:val="00666C83"/>
    <w:rsid w:val="00667270"/>
    <w:rsid w:val="0067267F"/>
    <w:rsid w:val="006848D0"/>
    <w:rsid w:val="0069061D"/>
    <w:rsid w:val="006A72A4"/>
    <w:rsid w:val="006A7B5C"/>
    <w:rsid w:val="006B154B"/>
    <w:rsid w:val="006B460B"/>
    <w:rsid w:val="006B49BF"/>
    <w:rsid w:val="006D067D"/>
    <w:rsid w:val="006D1E4D"/>
    <w:rsid w:val="006D2398"/>
    <w:rsid w:val="006D4C88"/>
    <w:rsid w:val="006E2AA4"/>
    <w:rsid w:val="006E4B19"/>
    <w:rsid w:val="006E6B31"/>
    <w:rsid w:val="006F52FF"/>
    <w:rsid w:val="006F7657"/>
    <w:rsid w:val="007011CD"/>
    <w:rsid w:val="00724438"/>
    <w:rsid w:val="00726671"/>
    <w:rsid w:val="007301B1"/>
    <w:rsid w:val="00735C2B"/>
    <w:rsid w:val="007427D1"/>
    <w:rsid w:val="00743BE8"/>
    <w:rsid w:val="00753D14"/>
    <w:rsid w:val="007619DB"/>
    <w:rsid w:val="00772807"/>
    <w:rsid w:val="007971EF"/>
    <w:rsid w:val="007B311E"/>
    <w:rsid w:val="007C5FFE"/>
    <w:rsid w:val="007E0649"/>
    <w:rsid w:val="007F1268"/>
    <w:rsid w:val="007F54BD"/>
    <w:rsid w:val="008122B2"/>
    <w:rsid w:val="008343D7"/>
    <w:rsid w:val="00834E09"/>
    <w:rsid w:val="00850973"/>
    <w:rsid w:val="00851571"/>
    <w:rsid w:val="00852533"/>
    <w:rsid w:val="0087107F"/>
    <w:rsid w:val="00895963"/>
    <w:rsid w:val="008A1787"/>
    <w:rsid w:val="008A4AF2"/>
    <w:rsid w:val="008C2C54"/>
    <w:rsid w:val="008E684F"/>
    <w:rsid w:val="00902B77"/>
    <w:rsid w:val="0090687B"/>
    <w:rsid w:val="009107FB"/>
    <w:rsid w:val="009127D1"/>
    <w:rsid w:val="00920954"/>
    <w:rsid w:val="00923A85"/>
    <w:rsid w:val="00926855"/>
    <w:rsid w:val="00931AA1"/>
    <w:rsid w:val="009352CB"/>
    <w:rsid w:val="00936D4B"/>
    <w:rsid w:val="009376BC"/>
    <w:rsid w:val="00937D26"/>
    <w:rsid w:val="009402C1"/>
    <w:rsid w:val="00954541"/>
    <w:rsid w:val="00986A02"/>
    <w:rsid w:val="009907AF"/>
    <w:rsid w:val="009A64E8"/>
    <w:rsid w:val="009A7932"/>
    <w:rsid w:val="009B379D"/>
    <w:rsid w:val="009B702C"/>
    <w:rsid w:val="009C5553"/>
    <w:rsid w:val="009C5D37"/>
    <w:rsid w:val="009C6242"/>
    <w:rsid w:val="009D122F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A055F0"/>
    <w:rsid w:val="00A066C5"/>
    <w:rsid w:val="00A146B7"/>
    <w:rsid w:val="00A17B3C"/>
    <w:rsid w:val="00A304E9"/>
    <w:rsid w:val="00A32F8B"/>
    <w:rsid w:val="00A33827"/>
    <w:rsid w:val="00A36D3C"/>
    <w:rsid w:val="00A43D0F"/>
    <w:rsid w:val="00A54F28"/>
    <w:rsid w:val="00A61DEA"/>
    <w:rsid w:val="00A74D45"/>
    <w:rsid w:val="00A818EB"/>
    <w:rsid w:val="00A843B8"/>
    <w:rsid w:val="00AA25B6"/>
    <w:rsid w:val="00AB4DBA"/>
    <w:rsid w:val="00AC4988"/>
    <w:rsid w:val="00AC5647"/>
    <w:rsid w:val="00AD40F4"/>
    <w:rsid w:val="00AD6E4F"/>
    <w:rsid w:val="00AD77A0"/>
    <w:rsid w:val="00AD7B1C"/>
    <w:rsid w:val="00AE70E7"/>
    <w:rsid w:val="00AE76C1"/>
    <w:rsid w:val="00AF1EEA"/>
    <w:rsid w:val="00B00255"/>
    <w:rsid w:val="00B02D13"/>
    <w:rsid w:val="00B227F1"/>
    <w:rsid w:val="00B25E93"/>
    <w:rsid w:val="00B2744B"/>
    <w:rsid w:val="00B4029C"/>
    <w:rsid w:val="00B623DC"/>
    <w:rsid w:val="00B71EF0"/>
    <w:rsid w:val="00B75108"/>
    <w:rsid w:val="00B81C2A"/>
    <w:rsid w:val="00B86EC3"/>
    <w:rsid w:val="00B967DC"/>
    <w:rsid w:val="00B96AFB"/>
    <w:rsid w:val="00BA588D"/>
    <w:rsid w:val="00BC00C3"/>
    <w:rsid w:val="00BC0E92"/>
    <w:rsid w:val="00BD3CBA"/>
    <w:rsid w:val="00BD7295"/>
    <w:rsid w:val="00BE2403"/>
    <w:rsid w:val="00BE4A3C"/>
    <w:rsid w:val="00BE54B7"/>
    <w:rsid w:val="00BF3160"/>
    <w:rsid w:val="00BF51D0"/>
    <w:rsid w:val="00C015A9"/>
    <w:rsid w:val="00C1080D"/>
    <w:rsid w:val="00C15DCA"/>
    <w:rsid w:val="00C1704A"/>
    <w:rsid w:val="00C2096B"/>
    <w:rsid w:val="00C21BF6"/>
    <w:rsid w:val="00C35C0E"/>
    <w:rsid w:val="00C413D5"/>
    <w:rsid w:val="00C41D2C"/>
    <w:rsid w:val="00C52A3A"/>
    <w:rsid w:val="00C606D7"/>
    <w:rsid w:val="00C6346D"/>
    <w:rsid w:val="00C71711"/>
    <w:rsid w:val="00C83E45"/>
    <w:rsid w:val="00C857E1"/>
    <w:rsid w:val="00C871D0"/>
    <w:rsid w:val="00C87BFF"/>
    <w:rsid w:val="00C929F6"/>
    <w:rsid w:val="00C94531"/>
    <w:rsid w:val="00CA4133"/>
    <w:rsid w:val="00CA72D7"/>
    <w:rsid w:val="00CB79B8"/>
    <w:rsid w:val="00CE2E76"/>
    <w:rsid w:val="00CE68A8"/>
    <w:rsid w:val="00CF4D16"/>
    <w:rsid w:val="00CF5958"/>
    <w:rsid w:val="00D249EA"/>
    <w:rsid w:val="00D25A29"/>
    <w:rsid w:val="00D44E15"/>
    <w:rsid w:val="00D51881"/>
    <w:rsid w:val="00D520F2"/>
    <w:rsid w:val="00D63A6F"/>
    <w:rsid w:val="00D6776C"/>
    <w:rsid w:val="00D83E64"/>
    <w:rsid w:val="00D843C4"/>
    <w:rsid w:val="00D87AE1"/>
    <w:rsid w:val="00D96A0F"/>
    <w:rsid w:val="00DA387F"/>
    <w:rsid w:val="00DB0B25"/>
    <w:rsid w:val="00DB5261"/>
    <w:rsid w:val="00DB77D1"/>
    <w:rsid w:val="00DD7798"/>
    <w:rsid w:val="00DD79C5"/>
    <w:rsid w:val="00DE23B3"/>
    <w:rsid w:val="00DE4191"/>
    <w:rsid w:val="00DE4CAE"/>
    <w:rsid w:val="00DE60DF"/>
    <w:rsid w:val="00DF27B6"/>
    <w:rsid w:val="00E00EC0"/>
    <w:rsid w:val="00E02C7A"/>
    <w:rsid w:val="00E05170"/>
    <w:rsid w:val="00E10B6C"/>
    <w:rsid w:val="00E22A6E"/>
    <w:rsid w:val="00E24E8F"/>
    <w:rsid w:val="00E251AE"/>
    <w:rsid w:val="00E431BE"/>
    <w:rsid w:val="00E500EF"/>
    <w:rsid w:val="00E55FD8"/>
    <w:rsid w:val="00E60540"/>
    <w:rsid w:val="00E66A07"/>
    <w:rsid w:val="00E674D5"/>
    <w:rsid w:val="00E67722"/>
    <w:rsid w:val="00E721D8"/>
    <w:rsid w:val="00E742C4"/>
    <w:rsid w:val="00E76A1E"/>
    <w:rsid w:val="00E85D46"/>
    <w:rsid w:val="00E9151D"/>
    <w:rsid w:val="00E9224A"/>
    <w:rsid w:val="00E95BBC"/>
    <w:rsid w:val="00E95BD1"/>
    <w:rsid w:val="00EA00C1"/>
    <w:rsid w:val="00EA00F5"/>
    <w:rsid w:val="00EA7F10"/>
    <w:rsid w:val="00EB0526"/>
    <w:rsid w:val="00EB63C8"/>
    <w:rsid w:val="00EC7530"/>
    <w:rsid w:val="00EC7C8E"/>
    <w:rsid w:val="00ED484D"/>
    <w:rsid w:val="00ED4C15"/>
    <w:rsid w:val="00EE0C6A"/>
    <w:rsid w:val="00EF2B82"/>
    <w:rsid w:val="00F24863"/>
    <w:rsid w:val="00F2616A"/>
    <w:rsid w:val="00F3348F"/>
    <w:rsid w:val="00F36552"/>
    <w:rsid w:val="00F42A6B"/>
    <w:rsid w:val="00F4432D"/>
    <w:rsid w:val="00F67D76"/>
    <w:rsid w:val="00F86847"/>
    <w:rsid w:val="00F87C9D"/>
    <w:rsid w:val="00F923A7"/>
    <w:rsid w:val="00F9320E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E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DE23B3"/>
    <w:pPr>
      <w:spacing w:before="129" w:after="129"/>
      <w:ind w:left="129" w:right="129"/>
    </w:pPr>
    <w:rPr>
      <w:rFonts w:ascii="Verdana" w:hAnsi="Verdana"/>
      <w:color w:val="000000"/>
      <w:sz w:val="18"/>
      <w:szCs w:val="18"/>
    </w:rPr>
  </w:style>
  <w:style w:type="paragraph" w:styleId="ae">
    <w:name w:val="Plain Text"/>
    <w:basedOn w:val="a"/>
    <w:link w:val="af"/>
    <w:semiHidden/>
    <w:unhideWhenUsed/>
    <w:rsid w:val="00DE23B3"/>
    <w:rPr>
      <w:rFonts w:ascii="Courier New" w:hAnsi="Courier New"/>
      <w:szCs w:val="24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DE23B3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ConsNormal">
    <w:name w:val="ConsNormal"/>
    <w:rsid w:val="00DE23B3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DE2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E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DE23B3"/>
    <w:pPr>
      <w:spacing w:before="129" w:after="129"/>
      <w:ind w:left="129" w:right="129"/>
    </w:pPr>
    <w:rPr>
      <w:rFonts w:ascii="Verdana" w:hAnsi="Verdana"/>
      <w:color w:val="000000"/>
      <w:sz w:val="18"/>
      <w:szCs w:val="18"/>
    </w:rPr>
  </w:style>
  <w:style w:type="paragraph" w:styleId="ae">
    <w:name w:val="Plain Text"/>
    <w:basedOn w:val="a"/>
    <w:link w:val="af"/>
    <w:semiHidden/>
    <w:unhideWhenUsed/>
    <w:rsid w:val="00DE23B3"/>
    <w:rPr>
      <w:rFonts w:ascii="Courier New" w:hAnsi="Courier New"/>
      <w:szCs w:val="24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DE23B3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ConsNormal">
    <w:name w:val="ConsNormal"/>
    <w:rsid w:val="00DE23B3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DE2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87F-6A9F-499F-AB81-E93D2E65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52</cp:revision>
  <cp:lastPrinted>2019-03-19T04:00:00Z</cp:lastPrinted>
  <dcterms:created xsi:type="dcterms:W3CDTF">2016-10-29T05:04:00Z</dcterms:created>
  <dcterms:modified xsi:type="dcterms:W3CDTF">2019-03-27T12:17:00Z</dcterms:modified>
</cp:coreProperties>
</file>