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0D" w:rsidRDefault="0031740D" w:rsidP="00BA588D">
      <w:pPr>
        <w:spacing w:line="200" w:lineRule="atLeast"/>
        <w:ind w:firstLine="567"/>
        <w:jc w:val="both"/>
        <w:rPr>
          <w:sz w:val="28"/>
          <w:szCs w:val="28"/>
        </w:rPr>
      </w:pPr>
    </w:p>
    <w:p w:rsidR="003948B9" w:rsidRPr="001E79A0" w:rsidRDefault="000C40F1" w:rsidP="00BA588D">
      <w:pPr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1E79A0">
        <w:rPr>
          <w:sz w:val="24"/>
          <w:szCs w:val="24"/>
        </w:rPr>
        <w:t>ПРИЛОЖЕНИЕ к извещению</w:t>
      </w:r>
    </w:p>
    <w:p w:rsidR="000C40F1" w:rsidRDefault="000C40F1" w:rsidP="00BA588D">
      <w:pPr>
        <w:spacing w:line="200" w:lineRule="atLeast"/>
        <w:ind w:firstLine="567"/>
        <w:jc w:val="both"/>
        <w:rPr>
          <w:sz w:val="28"/>
          <w:szCs w:val="28"/>
        </w:rPr>
      </w:pPr>
    </w:p>
    <w:p w:rsidR="003948B9" w:rsidRPr="001E79A0" w:rsidRDefault="003948B9" w:rsidP="00B04F2B">
      <w:pPr>
        <w:pStyle w:val="aa"/>
        <w:spacing w:line="200" w:lineRule="atLeast"/>
        <w:ind w:left="927"/>
        <w:jc w:val="center"/>
        <w:rPr>
          <w:b/>
          <w:bCs/>
          <w:sz w:val="24"/>
          <w:szCs w:val="24"/>
          <w:lang w:bidi="ru-RU"/>
        </w:rPr>
      </w:pPr>
      <w:bookmarkStart w:id="0" w:name="bookmark1"/>
      <w:r w:rsidRPr="001E79A0">
        <w:rPr>
          <w:b/>
          <w:bCs/>
          <w:sz w:val="24"/>
          <w:szCs w:val="24"/>
          <w:lang w:bidi="ru-RU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</w:t>
      </w:r>
      <w:bookmarkEnd w:id="0"/>
      <w:r w:rsidR="003C7EDD" w:rsidRPr="001E79A0">
        <w:rPr>
          <w:b/>
          <w:bCs/>
          <w:sz w:val="24"/>
          <w:szCs w:val="24"/>
          <w:lang w:bidi="ru-RU"/>
        </w:rPr>
        <w:t>строительства,</w:t>
      </w:r>
      <w:r w:rsidR="00B04F2B" w:rsidRPr="001E79A0">
        <w:rPr>
          <w:b/>
          <w:bCs/>
          <w:sz w:val="24"/>
          <w:szCs w:val="24"/>
          <w:lang w:bidi="ru-RU"/>
        </w:rPr>
        <w:t xml:space="preserve"> установленные в МО «г. Тетюши» Тетюшского муниципального района</w:t>
      </w:r>
    </w:p>
    <w:p w:rsidR="001E79A0" w:rsidRPr="001E79A0" w:rsidRDefault="001E79A0" w:rsidP="001E79A0">
      <w:pPr>
        <w:pStyle w:val="5"/>
        <w:spacing w:after="120"/>
        <w:ind w:left="720" w:firstLine="0"/>
        <w:jc w:val="center"/>
      </w:pPr>
      <w:r w:rsidRPr="001E79A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1E79A0">
        <w:rPr>
          <w:lang w:bidi="ru-RU"/>
        </w:rPr>
        <w:t>должны соответствовать показателям нижеприведенной таблицы</w:t>
      </w:r>
      <w:r w:rsidRPr="001E79A0">
        <w:t>:</w:t>
      </w:r>
    </w:p>
    <w:tbl>
      <w:tblPr>
        <w:tblStyle w:val="ab"/>
        <w:tblW w:w="102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1E79A0" w:rsidRPr="00D3190A" w:rsidTr="003E2F56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jc w:val="center"/>
              <w:rPr>
                <w:b/>
              </w:rPr>
            </w:pPr>
            <w:r w:rsidRPr="00D3190A">
              <w:rPr>
                <w:b/>
              </w:rPr>
              <w:t xml:space="preserve">Код </w:t>
            </w:r>
            <w:r w:rsidRPr="00D3190A">
              <w:rPr>
                <w:b/>
                <w:bCs/>
              </w:rPr>
              <w:t xml:space="preserve">вида </w:t>
            </w:r>
            <w:proofErr w:type="gramStart"/>
            <w:r w:rsidRPr="00D3190A">
              <w:rPr>
                <w:b/>
                <w:bCs/>
              </w:rPr>
              <w:t>разрешен-</w:t>
            </w:r>
            <w:proofErr w:type="spellStart"/>
            <w:r w:rsidRPr="00D3190A">
              <w:rPr>
                <w:b/>
                <w:bCs/>
              </w:rPr>
              <w:t>ного</w:t>
            </w:r>
            <w:proofErr w:type="spellEnd"/>
            <w:proofErr w:type="gramEnd"/>
            <w:r w:rsidRPr="00D3190A">
              <w:rPr>
                <w:b/>
                <w:bCs/>
              </w:rPr>
              <w:t xml:space="preserve"> </w:t>
            </w:r>
            <w:proofErr w:type="spellStart"/>
            <w:r w:rsidRPr="00D3190A">
              <w:rPr>
                <w:b/>
                <w:bCs/>
              </w:rPr>
              <w:t>использо-вания</w:t>
            </w:r>
            <w:proofErr w:type="spellEnd"/>
            <w:r w:rsidRPr="00D3190A">
              <w:rPr>
                <w:b/>
              </w:rPr>
              <w:t xml:space="preserve">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jc w:val="center"/>
              <w:rPr>
                <w:b/>
              </w:rPr>
            </w:pPr>
            <w:r w:rsidRPr="00D3190A">
              <w:rPr>
                <w:b/>
                <w:bCs/>
              </w:rPr>
              <w:t>Наименование вида разрешенного использования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jc w:val="center"/>
              <w:rPr>
                <w:b/>
                <w:bCs/>
              </w:rPr>
            </w:pPr>
            <w:r w:rsidRPr="00D3190A">
              <w:rPr>
                <w:b/>
              </w:rPr>
              <w:t>Предельные размеры земельных участков и предельные параметры разрешенного строительства и реконструкции объектов капитального строительства</w:t>
            </w:r>
          </w:p>
        </w:tc>
      </w:tr>
      <w:tr w:rsidR="001E79A0" w:rsidRPr="00D3190A" w:rsidTr="003E2F56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jc w:val="center"/>
              <w:rPr>
                <w:b/>
              </w:rPr>
            </w:pPr>
            <w:r w:rsidRPr="00D3190A">
              <w:rPr>
                <w:b/>
              </w:rPr>
              <w:t>размер земельного участка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jc w:val="center"/>
              <w:rPr>
                <w:b/>
              </w:rPr>
            </w:pPr>
            <w:r w:rsidRPr="00D3190A">
              <w:rPr>
                <w:b/>
              </w:rPr>
              <w:t>предельное количество этажей и предельная высота строения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jc w:val="center"/>
              <w:rPr>
                <w:b/>
              </w:rPr>
            </w:pPr>
            <w:r w:rsidRPr="00D3190A">
              <w:rPr>
                <w:b/>
              </w:rPr>
              <w:t>максимальный процент застройки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jc w:val="center"/>
              <w:rPr>
                <w:b/>
              </w:rPr>
            </w:pPr>
            <w:r w:rsidRPr="00D3190A">
              <w:rPr>
                <w:b/>
              </w:rPr>
              <w:t>минимальные отступы от границ земельных участков</w:t>
            </w:r>
          </w:p>
        </w:tc>
      </w:tr>
      <w:tr w:rsidR="001E79A0" w:rsidRPr="00D3190A" w:rsidTr="003E2F56">
        <w:trPr>
          <w:trHeight w:val="271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3190A" w:rsidRDefault="001E79A0" w:rsidP="001E79A0">
            <w:pPr>
              <w:tabs>
                <w:tab w:val="num" w:pos="0"/>
              </w:tabs>
              <w:spacing w:line="216" w:lineRule="auto"/>
              <w:rPr>
                <w:b/>
              </w:rPr>
            </w:pPr>
            <w:r>
              <w:rPr>
                <w:b/>
              </w:rPr>
              <w:t>Основные виды разрешенного использования</w:t>
            </w:r>
          </w:p>
        </w:tc>
      </w:tr>
      <w:tr w:rsidR="001E79A0" w:rsidRPr="00D3190A" w:rsidTr="003E2F56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t>2.1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t>минимальный – 600 кв. м;</w:t>
            </w:r>
          </w:p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t>максимальный – 5000 кв. м.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t xml:space="preserve">Предельное количество этажей основного строения – 3 (включая </w:t>
            </w:r>
            <w:proofErr w:type="gramStart"/>
            <w:r w:rsidRPr="00DF4868">
              <w:t>мансардный</w:t>
            </w:r>
            <w:proofErr w:type="gramEnd"/>
            <w:r w:rsidRPr="00DF4868">
              <w:t>), вспомогательных строений - 1;</w:t>
            </w:r>
          </w:p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t>Предельная высота основного строения – 10 м; вспомогательных строений – 3,5 м (с плоской кровлей), 4,5 м (со скатной кровлей, высота в коньке).</w:t>
            </w:r>
          </w:p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t>Максимальная высота ограждений – 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t>20 %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t>для сторон земельного участка, выходящих к улично-дорожной сети - 3 м;</w:t>
            </w:r>
          </w:p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</w:pPr>
            <w:r w:rsidRPr="00DF4868">
              <w:t>для иных сторон земельного участка -  не устанавливаются.</w:t>
            </w:r>
          </w:p>
          <w:p w:rsidR="001E79A0" w:rsidRPr="00DF4868" w:rsidRDefault="001E79A0" w:rsidP="001E79A0">
            <w:pPr>
              <w:tabs>
                <w:tab w:val="num" w:pos="0"/>
              </w:tabs>
              <w:spacing w:line="18" w:lineRule="atLeast"/>
              <w:rPr>
                <w:b/>
              </w:rPr>
            </w:pPr>
            <w:r w:rsidRPr="00DF4868">
              <w:t>В условиях сложившейся застройки допускается уменьшение отступа либо расположение зданий, строений и сооружений по красной линии.</w:t>
            </w:r>
          </w:p>
        </w:tc>
      </w:tr>
    </w:tbl>
    <w:p w:rsidR="00B04F2B" w:rsidRDefault="00B04F2B" w:rsidP="00B04F2B">
      <w:pPr>
        <w:pStyle w:val="aa"/>
        <w:spacing w:line="200" w:lineRule="atLeast"/>
        <w:ind w:left="927"/>
        <w:jc w:val="center"/>
        <w:rPr>
          <w:b/>
          <w:bCs/>
          <w:sz w:val="28"/>
          <w:szCs w:val="28"/>
          <w:lang w:bidi="ru-RU"/>
        </w:rPr>
      </w:pPr>
    </w:p>
    <w:p w:rsidR="00B04F2B" w:rsidRPr="001E79A0" w:rsidRDefault="00B04F2B" w:rsidP="00B04F2B">
      <w:pPr>
        <w:pStyle w:val="aa"/>
        <w:spacing w:line="200" w:lineRule="atLeast"/>
        <w:ind w:left="927"/>
        <w:jc w:val="center"/>
        <w:rPr>
          <w:b/>
          <w:bCs/>
          <w:sz w:val="24"/>
          <w:szCs w:val="24"/>
          <w:lang w:bidi="ru-RU"/>
        </w:rPr>
      </w:pPr>
      <w:r w:rsidRPr="001E79A0">
        <w:rPr>
          <w:b/>
          <w:bCs/>
          <w:sz w:val="24"/>
          <w:szCs w:val="24"/>
          <w:lang w:bidi="ru-RU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</w:t>
      </w:r>
      <w:r w:rsidR="003C7EDD" w:rsidRPr="001E79A0">
        <w:rPr>
          <w:b/>
          <w:bCs/>
          <w:sz w:val="24"/>
          <w:szCs w:val="24"/>
          <w:lang w:bidi="ru-RU"/>
        </w:rPr>
        <w:t>строительства,</w:t>
      </w:r>
      <w:r w:rsidRPr="001E79A0">
        <w:rPr>
          <w:b/>
          <w:bCs/>
          <w:sz w:val="24"/>
          <w:szCs w:val="24"/>
          <w:lang w:bidi="ru-RU"/>
        </w:rPr>
        <w:t xml:space="preserve"> установленные в сельских поселениях Тетюшского муниципального района</w:t>
      </w:r>
    </w:p>
    <w:p w:rsidR="00B04F2B" w:rsidRPr="001E79A0" w:rsidRDefault="00B04F2B" w:rsidP="00B04F2B">
      <w:pPr>
        <w:spacing w:line="200" w:lineRule="atLeast"/>
        <w:ind w:firstLine="567"/>
        <w:jc w:val="both"/>
        <w:rPr>
          <w:sz w:val="24"/>
          <w:szCs w:val="24"/>
          <w:lang w:bidi="ru-RU"/>
        </w:rPr>
      </w:pPr>
      <w:r w:rsidRPr="001E79A0">
        <w:rPr>
          <w:sz w:val="24"/>
          <w:szCs w:val="24"/>
          <w:lang w:bidi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должны соответствовать показателям нижеприведенной таблицы.</w:t>
      </w:r>
    </w:p>
    <w:tbl>
      <w:tblPr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8"/>
        <w:gridCol w:w="968"/>
        <w:gridCol w:w="4252"/>
      </w:tblGrid>
      <w:tr w:rsidR="00B04F2B" w:rsidRPr="001E79A0" w:rsidTr="001E79A0">
        <w:trPr>
          <w:trHeight w:val="1213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Виды параметров и единицы измерения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Значения параметров применительно</w:t>
            </w:r>
          </w:p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proofErr w:type="gramStart"/>
            <w:r w:rsidRPr="001E79A0">
              <w:rPr>
                <w:lang w:bidi="ru-RU"/>
              </w:rPr>
              <w:t>к</w:t>
            </w:r>
            <w:proofErr w:type="gramEnd"/>
            <w:r w:rsidRPr="001E79A0">
              <w:rPr>
                <w:lang w:bidi="ru-RU"/>
              </w:rPr>
              <w:t xml:space="preserve"> основным разрешенным</w:t>
            </w:r>
          </w:p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видам использования недвижимости</w:t>
            </w:r>
          </w:p>
          <w:p w:rsidR="00B04F2B" w:rsidRPr="001E79A0" w:rsidRDefault="00B04F2B" w:rsidP="00A61B5C">
            <w:pPr>
              <w:spacing w:line="200" w:lineRule="atLeast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Отдельно стоящий односемейный дом</w:t>
            </w:r>
          </w:p>
        </w:tc>
      </w:tr>
      <w:tr w:rsidR="00B04F2B" w:rsidRPr="001E79A0" w:rsidTr="001E79A0">
        <w:trPr>
          <w:trHeight w:hRule="exact" w:val="481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b/>
                <w:bCs/>
                <w:lang w:bidi="ru-RU"/>
              </w:rPr>
              <w:t>Предельные параметры земельных участков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</w:p>
        </w:tc>
      </w:tr>
      <w:tr w:rsidR="00B04F2B" w:rsidRPr="001E79A0" w:rsidTr="001E79A0">
        <w:trPr>
          <w:trHeight w:hRule="exact" w:val="339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Минимальная площадь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proofErr w:type="spellStart"/>
            <w:r w:rsidRPr="001E79A0">
              <w:rPr>
                <w:lang w:bidi="ru-RU"/>
              </w:rPr>
              <w:t>кв</w:t>
            </w:r>
            <w:proofErr w:type="gramStart"/>
            <w:r w:rsidRPr="001E79A0">
              <w:rPr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1000</w:t>
            </w:r>
          </w:p>
        </w:tc>
      </w:tr>
      <w:tr w:rsidR="00B04F2B" w:rsidRPr="001E79A0" w:rsidTr="001E79A0">
        <w:trPr>
          <w:trHeight w:hRule="exact" w:val="724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Минимальная ширина вдоль фронта улицы (проезда)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5000</w:t>
            </w:r>
          </w:p>
        </w:tc>
      </w:tr>
      <w:tr w:rsidR="00B04F2B" w:rsidRPr="001E79A0" w:rsidTr="001E79A0">
        <w:trPr>
          <w:trHeight w:val="159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b/>
                <w:bCs/>
                <w:lang w:bidi="ru-RU"/>
              </w:rPr>
              <w:t>Предельные параметры разрешенного строительства в пределах участков</w:t>
            </w:r>
          </w:p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Максимальный процент застройки участка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45</w:t>
            </w:r>
          </w:p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</w:p>
        </w:tc>
      </w:tr>
      <w:tr w:rsidR="001E79A0" w:rsidRPr="001E79A0" w:rsidTr="001E79A0"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9A0" w:rsidRPr="001E79A0" w:rsidRDefault="001E79A0" w:rsidP="00A61B5C">
            <w:pPr>
              <w:spacing w:line="200" w:lineRule="atLeast"/>
              <w:ind w:firstLine="567"/>
              <w:jc w:val="both"/>
              <w:rPr>
                <w:b/>
                <w:bCs/>
                <w:lang w:bidi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9A0" w:rsidRPr="001E79A0" w:rsidRDefault="001E79A0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9A0" w:rsidRPr="001E79A0" w:rsidRDefault="001E79A0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</w:p>
        </w:tc>
      </w:tr>
      <w:tr w:rsidR="00B04F2B" w:rsidRPr="001E79A0" w:rsidTr="001E79A0">
        <w:trPr>
          <w:trHeight w:hRule="exact" w:val="1581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lastRenderedPageBreak/>
              <w:t>Минимальный отступ строений от передней границы участка (в случаях, если иной показатель не установлен линией регулирования застройки)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0</w:t>
            </w:r>
          </w:p>
        </w:tc>
      </w:tr>
      <w:tr w:rsidR="00B04F2B" w:rsidRPr="001E79A0" w:rsidTr="001E79A0">
        <w:trPr>
          <w:trHeight w:hRule="exact" w:val="84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Минимальные отступы строений от боковых границ участка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jc w:val="center"/>
              <w:rPr>
                <w:lang w:bidi="ru-RU"/>
              </w:rPr>
            </w:pPr>
            <w:r w:rsidRPr="001E79A0">
              <w:rPr>
                <w:lang w:val="en-US" w:bidi="ru-RU"/>
              </w:rPr>
              <w:t>a</w:t>
            </w:r>
            <w:r w:rsidRPr="001E79A0">
              <w:rPr>
                <w:lang w:bidi="ru-RU"/>
              </w:rPr>
              <w:t>) 1 - при о</w:t>
            </w:r>
            <w:r w:rsidR="003C7EDD">
              <w:rPr>
                <w:lang w:bidi="ru-RU"/>
              </w:rPr>
              <w:t>бязательном наличии брандмауэрн</w:t>
            </w:r>
            <w:r w:rsidRPr="001E79A0">
              <w:rPr>
                <w:lang w:bidi="ru-RU"/>
              </w:rPr>
              <w:t>ой стены;</w:t>
            </w:r>
          </w:p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б)</w:t>
            </w:r>
            <w:r w:rsidRPr="001E79A0">
              <w:rPr>
                <w:lang w:bidi="ru-RU"/>
              </w:rPr>
              <w:tab/>
              <w:t>3 - в иных случаях</w:t>
            </w:r>
          </w:p>
        </w:tc>
      </w:tr>
      <w:tr w:rsidR="00B04F2B" w:rsidRPr="001E79A0" w:rsidTr="001E79A0">
        <w:trPr>
          <w:trHeight w:hRule="exact" w:val="428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Минимальный отступ строений от задней границы участка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3</w:t>
            </w:r>
          </w:p>
        </w:tc>
      </w:tr>
      <w:tr w:rsidR="00B04F2B" w:rsidRPr="001E79A0" w:rsidTr="001E79A0">
        <w:trPr>
          <w:trHeight w:hRule="exact" w:val="56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F2B" w:rsidRPr="001E79A0" w:rsidRDefault="00B04F2B" w:rsidP="00A61B5C">
            <w:pPr>
              <w:spacing w:line="200" w:lineRule="atLeast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Максимальная высота строений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12</w:t>
            </w:r>
          </w:p>
        </w:tc>
      </w:tr>
      <w:tr w:rsidR="00B04F2B" w:rsidRPr="001E79A0" w:rsidTr="001E79A0">
        <w:trPr>
          <w:trHeight w:hRule="exact" w:val="57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Максимальная высота ограждений земельных участков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both"/>
              <w:rPr>
                <w:lang w:bidi="ru-RU"/>
              </w:rPr>
            </w:pPr>
            <w:r w:rsidRPr="001E79A0">
              <w:rPr>
                <w:lang w:bidi="ru-RU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2B" w:rsidRPr="001E79A0" w:rsidRDefault="00B04F2B" w:rsidP="00A61B5C">
            <w:pPr>
              <w:spacing w:line="200" w:lineRule="atLeast"/>
              <w:ind w:firstLine="567"/>
              <w:jc w:val="center"/>
              <w:rPr>
                <w:lang w:bidi="ru-RU"/>
              </w:rPr>
            </w:pPr>
            <w:r w:rsidRPr="001E79A0">
              <w:rPr>
                <w:lang w:bidi="ru-RU"/>
              </w:rPr>
              <w:t>2,5</w:t>
            </w:r>
          </w:p>
        </w:tc>
      </w:tr>
    </w:tbl>
    <w:p w:rsidR="00385B62" w:rsidRDefault="00385B62" w:rsidP="00385B62">
      <w:pPr>
        <w:pStyle w:val="af"/>
        <w:rPr>
          <w:rStyle w:val="ac"/>
          <w:rFonts w:ascii="Times New Roman" w:hAnsi="Times New Roman"/>
          <w:color w:val="auto"/>
        </w:rPr>
      </w:pPr>
    </w:p>
    <w:p w:rsidR="003948B9" w:rsidRPr="001E79A0" w:rsidRDefault="003948B9" w:rsidP="00BA588D">
      <w:pPr>
        <w:spacing w:line="200" w:lineRule="atLeast"/>
        <w:ind w:firstLine="567"/>
        <w:jc w:val="both"/>
        <w:rPr>
          <w:b/>
          <w:sz w:val="24"/>
          <w:szCs w:val="24"/>
        </w:rPr>
      </w:pPr>
      <w:r w:rsidRPr="001E79A0">
        <w:rPr>
          <w:b/>
          <w:sz w:val="24"/>
          <w:szCs w:val="24"/>
        </w:rPr>
        <w:t>2. Сведения о технических условиях подключения (технологического присоединения) объектов капитального строительства к сетям инженерно-технического обесп</w:t>
      </w:r>
      <w:r w:rsidR="00296256" w:rsidRPr="001E79A0">
        <w:rPr>
          <w:b/>
          <w:sz w:val="24"/>
          <w:szCs w:val="24"/>
        </w:rPr>
        <w:t>ечения и о плате за подключение:</w:t>
      </w:r>
    </w:p>
    <w:p w:rsidR="003948B9" w:rsidRPr="001E79A0" w:rsidRDefault="003948B9" w:rsidP="00BA588D">
      <w:pPr>
        <w:spacing w:line="200" w:lineRule="atLeast"/>
        <w:ind w:firstLine="567"/>
        <w:jc w:val="both"/>
        <w:rPr>
          <w:sz w:val="24"/>
          <w:szCs w:val="24"/>
        </w:rPr>
      </w:pPr>
    </w:p>
    <w:tbl>
      <w:tblPr>
        <w:tblStyle w:val="ab"/>
        <w:tblW w:w="11023" w:type="dxa"/>
        <w:tblLook w:val="04A0" w:firstRow="1" w:lastRow="0" w:firstColumn="1" w:lastColumn="0" w:noHBand="0" w:noVBand="1"/>
      </w:tblPr>
      <w:tblGrid>
        <w:gridCol w:w="775"/>
        <w:gridCol w:w="4249"/>
        <w:gridCol w:w="3022"/>
        <w:gridCol w:w="2977"/>
      </w:tblGrid>
      <w:tr w:rsidR="000D31AB" w:rsidRPr="000E0739" w:rsidTr="0060428B">
        <w:tc>
          <w:tcPr>
            <w:tcW w:w="775" w:type="dxa"/>
          </w:tcPr>
          <w:p w:rsidR="000D31AB" w:rsidRPr="00E45165" w:rsidRDefault="000D31AB" w:rsidP="00F4432D">
            <w:pPr>
              <w:jc w:val="center"/>
              <w:rPr>
                <w:b/>
              </w:rPr>
            </w:pPr>
            <w:r w:rsidRPr="00E45165">
              <w:rPr>
                <w:b/>
              </w:rPr>
              <w:t xml:space="preserve">№ </w:t>
            </w:r>
          </w:p>
          <w:p w:rsidR="000D31AB" w:rsidRPr="00E45165" w:rsidRDefault="000D31AB" w:rsidP="00F4432D">
            <w:pPr>
              <w:jc w:val="center"/>
              <w:rPr>
                <w:b/>
              </w:rPr>
            </w:pPr>
            <w:r w:rsidRPr="00E45165">
              <w:rPr>
                <w:b/>
              </w:rPr>
              <w:t>Лота</w:t>
            </w:r>
          </w:p>
        </w:tc>
        <w:tc>
          <w:tcPr>
            <w:tcW w:w="4249" w:type="dxa"/>
          </w:tcPr>
          <w:p w:rsidR="000D31AB" w:rsidRPr="00E45165" w:rsidRDefault="000D31AB" w:rsidP="00BA588D">
            <w:pPr>
              <w:jc w:val="center"/>
              <w:rPr>
                <w:b/>
              </w:rPr>
            </w:pPr>
            <w:r w:rsidRPr="00E45165">
              <w:rPr>
                <w:b/>
              </w:rPr>
              <w:t>Сети электроснабжения</w:t>
            </w:r>
          </w:p>
        </w:tc>
        <w:tc>
          <w:tcPr>
            <w:tcW w:w="3022" w:type="dxa"/>
          </w:tcPr>
          <w:p w:rsidR="000D31AB" w:rsidRPr="00E45165" w:rsidRDefault="000D31AB" w:rsidP="00BA588D">
            <w:pPr>
              <w:jc w:val="center"/>
              <w:rPr>
                <w:b/>
              </w:rPr>
            </w:pPr>
            <w:r w:rsidRPr="00E45165">
              <w:rPr>
                <w:b/>
              </w:rPr>
              <w:t>Сети газоснабжения</w:t>
            </w:r>
          </w:p>
        </w:tc>
        <w:tc>
          <w:tcPr>
            <w:tcW w:w="2977" w:type="dxa"/>
          </w:tcPr>
          <w:p w:rsidR="000D31AB" w:rsidRPr="00E45165" w:rsidRDefault="000D31AB" w:rsidP="00BA588D">
            <w:pPr>
              <w:jc w:val="center"/>
              <w:rPr>
                <w:b/>
              </w:rPr>
            </w:pPr>
            <w:r w:rsidRPr="00E45165">
              <w:rPr>
                <w:b/>
              </w:rPr>
              <w:t>Сети водоснабжения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0E0739" w:rsidRDefault="0031740D" w:rsidP="00D87AE1">
            <w:pPr>
              <w:jc w:val="center"/>
            </w:pPr>
            <w:r>
              <w:t>1</w:t>
            </w:r>
            <w:r w:rsidRPr="000E0739">
              <w:t>.</w:t>
            </w:r>
          </w:p>
        </w:tc>
        <w:tc>
          <w:tcPr>
            <w:tcW w:w="4249" w:type="dxa"/>
          </w:tcPr>
          <w:p w:rsidR="0031740D" w:rsidRPr="00C02538" w:rsidRDefault="0031740D" w:rsidP="00446D57">
            <w:pPr>
              <w:jc w:val="center"/>
            </w:pPr>
            <w:r w:rsidRPr="00C02538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C02538">
              <w:rPr>
                <w:lang w:val="en-US"/>
              </w:rPr>
              <w:t>III</w:t>
            </w:r>
            <w:r w:rsidRPr="00C02538">
              <w:t xml:space="preserve"> категории надежности электроснабжения, уровне напряжения 0,38кВ, для земельного участка с кадастровым номером 16:38:030602:503, расположенного в Монастырском сельском поселении ВЛ-10 </w:t>
            </w:r>
            <w:proofErr w:type="spellStart"/>
            <w:r w:rsidRPr="00C02538">
              <w:t>кВ</w:t>
            </w:r>
            <w:proofErr w:type="spellEnd"/>
            <w:r w:rsidRPr="00C02538">
              <w:t xml:space="preserve"> №2 ПС110кВ Тетюши</w:t>
            </w:r>
          </w:p>
        </w:tc>
        <w:tc>
          <w:tcPr>
            <w:tcW w:w="3022" w:type="dxa"/>
          </w:tcPr>
          <w:p w:rsidR="0031740D" w:rsidRPr="00C02538" w:rsidRDefault="0031740D" w:rsidP="00446D57">
            <w:pPr>
              <w:jc w:val="center"/>
            </w:pPr>
            <w:r>
              <w:t xml:space="preserve">Для </w:t>
            </w:r>
            <w:r w:rsidRPr="00C02538">
              <w:t>сельскохозяйственного производства, на земельном участке с кадастровым номером 16:38:030602:503 расположе</w:t>
            </w:r>
            <w:r>
              <w:t xml:space="preserve">нном по адресу: РТ, Тетюшский </w:t>
            </w:r>
            <w:r w:rsidRPr="00C02538">
              <w:t>район, Монастырское сельское поселение, имеется возможность от подземного газопровода высокого давления д.110 мм, инв.№29580 на расстоя</w:t>
            </w:r>
            <w:r>
              <w:t>нии 300 м от земельного участка.</w:t>
            </w:r>
            <w:r w:rsidRPr="00C02538">
              <w:t xml:space="preserve"> АГРС                         </w:t>
            </w:r>
            <w:proofErr w:type="spellStart"/>
            <w:r w:rsidRPr="00C02538">
              <w:t>Турма</w:t>
            </w:r>
            <w:proofErr w:type="spellEnd"/>
          </w:p>
          <w:p w:rsidR="0031740D" w:rsidRPr="00C02538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C02538" w:rsidRDefault="0031740D" w:rsidP="00446D57">
            <w:pPr>
              <w:jc w:val="center"/>
            </w:pPr>
            <w:r w:rsidRPr="00C02538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D87AE1">
            <w:pPr>
              <w:jc w:val="center"/>
            </w:pPr>
            <w:r w:rsidRPr="00676A4F">
              <w:t>2.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16:38:030602:504,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 сельскохозяйственного производства, на земельном участке с кадастровым номером 16:38:030602:504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30 м от земельного участка.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D87AE1">
            <w:pPr>
              <w:jc w:val="center"/>
            </w:pPr>
            <w:r w:rsidRPr="00676A4F">
              <w:t>3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16:38:030602:505,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 сельскохозяйственного производства, на земельном участке с кадастровым номером 16:38:030602:505 расположенном по адресу: РТ, Тетюшский район, Монастырское сельское поселение, имеется возможность от подземного </w:t>
            </w:r>
            <w:r w:rsidRPr="00676A4F">
              <w:lastRenderedPageBreak/>
              <w:t xml:space="preserve">газопровода высокого давления д.110 мм, инв.№29580 который пересекает земельный участок. АГРС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D87AE1">
            <w:pPr>
              <w:jc w:val="center"/>
            </w:pPr>
            <w:r w:rsidRPr="00676A4F">
              <w:lastRenderedPageBreak/>
              <w:t>4</w:t>
            </w:r>
          </w:p>
        </w:tc>
        <w:tc>
          <w:tcPr>
            <w:tcW w:w="4249" w:type="dxa"/>
          </w:tcPr>
          <w:p w:rsidR="0031740D" w:rsidRPr="00676A4F" w:rsidRDefault="0031740D" w:rsidP="0031740D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16:38:030602:506,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31740D" w:rsidRPr="00676A4F" w:rsidRDefault="0031740D" w:rsidP="0031740D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16:38:030602:506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который пересекает земельный участок. АГРС  </w:t>
            </w:r>
            <w:proofErr w:type="spellStart"/>
            <w:r w:rsidRPr="00676A4F">
              <w:t>Турма</w:t>
            </w:r>
            <w:proofErr w:type="spellEnd"/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D87AE1">
            <w:pPr>
              <w:jc w:val="center"/>
            </w:pPr>
            <w:r w:rsidRPr="00676A4F">
              <w:t>5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16:38:030602:507,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16:38:030602:507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100 м от земельного участка.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7002B2">
            <w:pPr>
              <w:jc w:val="center"/>
            </w:pPr>
            <w:r w:rsidRPr="00676A4F">
              <w:t>6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16:38:030602:508,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16:38:030602:508 расположенном по адресу: РТ, Тетюшский  район, Монастырское сельское поселение, имеется возможность от подземного газопровода высокого давления д.110 мм, инв.№29580 на расстоянии 200 м от земельного участка,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/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7002B2">
            <w:pPr>
              <w:jc w:val="center"/>
            </w:pPr>
            <w:r w:rsidRPr="00676A4F">
              <w:t>7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16:38:030602:509, расположенного в Монастырском сельском поселении ВЛ-10кВ №2 ПС110кВ Тетюши. 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16:38:030602:509 расположенном по адресу: РТ, Тетюшский муниципальный район, Монастырское сельское поселение, имеется возможность от подземного газопровода высокого давления д.110 мм, инв.№29580 на расстоянии 100 м от земельного участка.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7002B2">
            <w:pPr>
              <w:jc w:val="center"/>
            </w:pPr>
            <w:r w:rsidRPr="00676A4F">
              <w:lastRenderedPageBreak/>
              <w:t>8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16:38:030602:510,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 сельскохозяйственного производства, на земельном участке с кадастровым номером 16:38:030602:510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40 м от земельного участка,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7002B2">
            <w:pPr>
              <w:jc w:val="center"/>
            </w:pPr>
            <w:r w:rsidRPr="00676A4F">
              <w:t>9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16:38:030602:512, расположенного в Монастырском сельском поселении ВЛ-10кВ №2 ПС110кВ Тетюши.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16:38:030602:512 расположенном по адресу: РТ, Тетюшский  район, Монастырское сельское поселение, имеется возможность от подземного газопровода высокого давления д.110 мм, инв.№29580 на расстоянии 500 м от земельного участка.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7002B2">
            <w:pPr>
              <w:jc w:val="center"/>
            </w:pPr>
            <w:r w:rsidRPr="00676A4F">
              <w:t>10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16:38:030602:513, расположенного в Монастырском сельском поселении ВЛ-10кВ №2 ПС110кВ Тетюши.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16:38:030602:513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600 м от земельного участка.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7002B2">
            <w:pPr>
              <w:jc w:val="center"/>
            </w:pPr>
            <w:r w:rsidRPr="00676A4F">
              <w:t>11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16:38:030601:557,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16:38:030601:557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30 м от земельного участка,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7002B2">
            <w:pPr>
              <w:jc w:val="center"/>
            </w:pPr>
            <w:r w:rsidRPr="00676A4F">
              <w:t>12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</w:t>
            </w:r>
            <w:r w:rsidRPr="00676A4F">
              <w:lastRenderedPageBreak/>
              <w:t xml:space="preserve">напряжения 0,38кВ, для земельного участка с кадастровым номером 16:38:030601:558,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lastRenderedPageBreak/>
              <w:t xml:space="preserve">Для сельскохозяйственного производства, на земельном участке с кадастровым номером 16:38:030601:558 расположенном по адресу: РТ, </w:t>
            </w:r>
            <w:r w:rsidRPr="00676A4F">
              <w:lastRenderedPageBreak/>
              <w:t xml:space="preserve">Тетюшский район, Монастырское сельское поселение, имеется возможность от подземного газопровода высокого давления д.110 мм, инв.№29580 </w:t>
            </w:r>
            <w:r w:rsidR="000409D3" w:rsidRPr="00676A4F">
              <w:t>на расстоянии 30 м от земельного участка</w:t>
            </w:r>
            <w:r w:rsidRPr="00676A4F">
              <w:t xml:space="preserve">, АГРС 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31740D" w:rsidRPr="000E0739" w:rsidTr="0060428B">
        <w:trPr>
          <w:trHeight w:val="579"/>
        </w:trPr>
        <w:tc>
          <w:tcPr>
            <w:tcW w:w="775" w:type="dxa"/>
          </w:tcPr>
          <w:p w:rsidR="0031740D" w:rsidRPr="00676A4F" w:rsidRDefault="0031740D" w:rsidP="007002B2">
            <w:pPr>
              <w:jc w:val="center"/>
            </w:pPr>
            <w:r w:rsidRPr="00676A4F">
              <w:lastRenderedPageBreak/>
              <w:t>13</w:t>
            </w:r>
          </w:p>
        </w:tc>
        <w:tc>
          <w:tcPr>
            <w:tcW w:w="4249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16:38:030601:559,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Для  сельскохозяйственного производства, на земельном участке с кадастровым номером 16:38:030601:559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который пересекает земельный участок. АГРС </w:t>
            </w:r>
            <w:proofErr w:type="spellStart"/>
            <w:r w:rsidRPr="00676A4F">
              <w:t>Турма</w:t>
            </w:r>
            <w:proofErr w:type="spellEnd"/>
          </w:p>
          <w:p w:rsidR="0031740D" w:rsidRPr="00676A4F" w:rsidRDefault="0031740D" w:rsidP="00446D57">
            <w:pPr>
              <w:jc w:val="center"/>
            </w:pPr>
          </w:p>
        </w:tc>
        <w:tc>
          <w:tcPr>
            <w:tcW w:w="2977" w:type="dxa"/>
          </w:tcPr>
          <w:p w:rsidR="0031740D" w:rsidRPr="00676A4F" w:rsidRDefault="0031740D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67262B" w:rsidRPr="000E0739" w:rsidTr="0060428B">
        <w:trPr>
          <w:trHeight w:val="579"/>
        </w:trPr>
        <w:tc>
          <w:tcPr>
            <w:tcW w:w="775" w:type="dxa"/>
          </w:tcPr>
          <w:p w:rsidR="0067262B" w:rsidRPr="00676A4F" w:rsidRDefault="0067262B" w:rsidP="007002B2">
            <w:pPr>
              <w:jc w:val="center"/>
            </w:pPr>
            <w:r w:rsidRPr="00676A4F">
              <w:t>14</w:t>
            </w:r>
          </w:p>
        </w:tc>
        <w:tc>
          <w:tcPr>
            <w:tcW w:w="4249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16:38:030601:560, расположенного в Монастырском сельском поселении ВЛ-10кВ №2 ПС110кВ Тетюши</w:t>
            </w:r>
          </w:p>
        </w:tc>
        <w:tc>
          <w:tcPr>
            <w:tcW w:w="3022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16:38:030601:560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который пересекает земельный участок. АГРС </w:t>
            </w:r>
            <w:proofErr w:type="spellStart"/>
            <w:r w:rsidRPr="00676A4F">
              <w:t>Турма</w:t>
            </w:r>
            <w:proofErr w:type="spellEnd"/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2977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67262B" w:rsidRPr="000E0739" w:rsidTr="0060428B">
        <w:trPr>
          <w:trHeight w:val="579"/>
        </w:trPr>
        <w:tc>
          <w:tcPr>
            <w:tcW w:w="775" w:type="dxa"/>
          </w:tcPr>
          <w:p w:rsidR="0067262B" w:rsidRPr="00676A4F" w:rsidRDefault="0067262B" w:rsidP="00146C1B">
            <w:pPr>
              <w:jc w:val="center"/>
            </w:pPr>
            <w:r w:rsidRPr="00676A4F">
              <w:t>15</w:t>
            </w:r>
          </w:p>
        </w:tc>
        <w:tc>
          <w:tcPr>
            <w:tcW w:w="4249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16:38:030601:561, расположенного в Монастырском сельском поселении ВЛ-10кВ №2 ПС110кВ Тетюши.</w:t>
            </w:r>
          </w:p>
        </w:tc>
        <w:tc>
          <w:tcPr>
            <w:tcW w:w="3022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16:38:030601:561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100 м от земельного участка.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2977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67262B" w:rsidRPr="000E0739" w:rsidTr="0060428B">
        <w:trPr>
          <w:trHeight w:val="579"/>
        </w:trPr>
        <w:tc>
          <w:tcPr>
            <w:tcW w:w="775" w:type="dxa"/>
          </w:tcPr>
          <w:p w:rsidR="0067262B" w:rsidRPr="00676A4F" w:rsidRDefault="0067262B" w:rsidP="00446D57">
            <w:pPr>
              <w:jc w:val="center"/>
            </w:pPr>
            <w:r w:rsidRPr="00676A4F">
              <w:t>16</w:t>
            </w:r>
          </w:p>
        </w:tc>
        <w:tc>
          <w:tcPr>
            <w:tcW w:w="4249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16:38:030601:562,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16:38:030601:562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40 м от земельного участка. АГРС                         </w:t>
            </w:r>
            <w:proofErr w:type="spellStart"/>
            <w:r w:rsidRPr="00676A4F">
              <w:lastRenderedPageBreak/>
              <w:t>Турма</w:t>
            </w:r>
            <w:proofErr w:type="spellEnd"/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2977" w:type="dxa"/>
          </w:tcPr>
          <w:p w:rsidR="0067262B" w:rsidRPr="00676A4F" w:rsidRDefault="0067262B" w:rsidP="00446D57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67262B" w:rsidRPr="000E0739" w:rsidTr="0060428B">
        <w:trPr>
          <w:trHeight w:val="579"/>
        </w:trPr>
        <w:tc>
          <w:tcPr>
            <w:tcW w:w="775" w:type="dxa"/>
          </w:tcPr>
          <w:p w:rsidR="0067262B" w:rsidRPr="00676A4F" w:rsidRDefault="0067262B" w:rsidP="00446D57">
            <w:pPr>
              <w:jc w:val="center"/>
            </w:pPr>
            <w:r w:rsidRPr="00676A4F">
              <w:lastRenderedPageBreak/>
              <w:t>17</w:t>
            </w:r>
          </w:p>
        </w:tc>
        <w:tc>
          <w:tcPr>
            <w:tcW w:w="4249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16:38:030601:563, расположенного в Монастырском сельском поселении ВЛ-0,4кВ КТП №17 от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16:38:030601:563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30 м от земельного участка.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2977" w:type="dxa"/>
          </w:tcPr>
          <w:p w:rsidR="0067262B" w:rsidRPr="00676A4F" w:rsidRDefault="0067262B" w:rsidP="00446D57">
            <w:pPr>
              <w:jc w:val="center"/>
            </w:pPr>
            <w:r w:rsidRPr="00676A4F">
              <w:t>Инженерных сетей нет</w:t>
            </w:r>
            <w:proofErr w:type="gramStart"/>
            <w:r w:rsidRPr="00676A4F">
              <w:t xml:space="preserve">    .</w:t>
            </w:r>
            <w:proofErr w:type="gramEnd"/>
          </w:p>
        </w:tc>
      </w:tr>
      <w:tr w:rsidR="0067262B" w:rsidRPr="000E0739" w:rsidTr="0060428B">
        <w:trPr>
          <w:trHeight w:val="579"/>
        </w:trPr>
        <w:tc>
          <w:tcPr>
            <w:tcW w:w="775" w:type="dxa"/>
          </w:tcPr>
          <w:p w:rsidR="0067262B" w:rsidRPr="00676A4F" w:rsidRDefault="0067262B" w:rsidP="00446D57">
            <w:pPr>
              <w:jc w:val="center"/>
            </w:pPr>
            <w:r w:rsidRPr="00676A4F">
              <w:t>18</w:t>
            </w:r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4249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16:38:030601:564, расположенного в Монастырском сельском поселении ВЛ-10кВ №2 ПС110кВ Тетюши.</w:t>
            </w:r>
          </w:p>
        </w:tc>
        <w:tc>
          <w:tcPr>
            <w:tcW w:w="3022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16:38:030601:564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50 м от земельного участка.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2977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67262B" w:rsidRPr="000E0739" w:rsidTr="002D6BE0">
        <w:trPr>
          <w:trHeight w:val="3512"/>
        </w:trPr>
        <w:tc>
          <w:tcPr>
            <w:tcW w:w="775" w:type="dxa"/>
          </w:tcPr>
          <w:p w:rsidR="0067262B" w:rsidRPr="00676A4F" w:rsidRDefault="0067262B" w:rsidP="00446D57">
            <w:pPr>
              <w:jc w:val="center"/>
            </w:pPr>
            <w:r w:rsidRPr="00676A4F">
              <w:t>19</w:t>
            </w:r>
          </w:p>
        </w:tc>
        <w:tc>
          <w:tcPr>
            <w:tcW w:w="4249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16:38:030601:565, расположенного в Монастырском сельском поселении ВЛ-10кВ №2 ПС110кВ Тетюши.</w:t>
            </w:r>
          </w:p>
        </w:tc>
        <w:tc>
          <w:tcPr>
            <w:tcW w:w="3022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16:38:030601:565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700 м от земельного участка.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2977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0007B8" w:rsidRPr="000E0739" w:rsidTr="00D83E2E">
        <w:trPr>
          <w:trHeight w:val="6789"/>
        </w:trPr>
        <w:tc>
          <w:tcPr>
            <w:tcW w:w="775" w:type="dxa"/>
          </w:tcPr>
          <w:p w:rsidR="000007B8" w:rsidRPr="00676A4F" w:rsidRDefault="000007B8" w:rsidP="00446D57">
            <w:pPr>
              <w:jc w:val="center"/>
            </w:pPr>
            <w:r w:rsidRPr="00676A4F">
              <w:lastRenderedPageBreak/>
              <w:t>20</w:t>
            </w:r>
          </w:p>
        </w:tc>
        <w:tc>
          <w:tcPr>
            <w:tcW w:w="4249" w:type="dxa"/>
          </w:tcPr>
          <w:p w:rsidR="000007B8" w:rsidRPr="00676A4F" w:rsidRDefault="000007B8" w:rsidP="003B3581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16:38:030601:566,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0007B8" w:rsidRPr="00676A4F" w:rsidRDefault="000007B8" w:rsidP="003B3581">
            <w:pPr>
              <w:jc w:val="center"/>
            </w:pPr>
            <w:r w:rsidRPr="00676A4F">
              <w:t xml:space="preserve">Для  сельскохозяйственного производства, на земельном участке с кадастровым номером 16:38:030601:566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600 м от земельного участка. 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0007B8" w:rsidRPr="00676A4F" w:rsidRDefault="000007B8" w:rsidP="003B3581">
            <w:pPr>
              <w:jc w:val="center"/>
            </w:pPr>
          </w:p>
        </w:tc>
        <w:tc>
          <w:tcPr>
            <w:tcW w:w="2977" w:type="dxa"/>
          </w:tcPr>
          <w:p w:rsidR="000007B8" w:rsidRPr="00676A4F" w:rsidRDefault="000007B8" w:rsidP="003B3581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67262B" w:rsidRPr="000E0739" w:rsidTr="0060428B">
        <w:trPr>
          <w:trHeight w:val="579"/>
        </w:trPr>
        <w:tc>
          <w:tcPr>
            <w:tcW w:w="775" w:type="dxa"/>
          </w:tcPr>
          <w:p w:rsidR="0067262B" w:rsidRPr="00676A4F" w:rsidRDefault="0067262B" w:rsidP="00446D57">
            <w:pPr>
              <w:jc w:val="center"/>
            </w:pPr>
            <w:r w:rsidRPr="00676A4F">
              <w:t>21</w:t>
            </w:r>
          </w:p>
        </w:tc>
        <w:tc>
          <w:tcPr>
            <w:tcW w:w="4249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16:38:030601:567, расположенного в Монастырском сельском поселении ВЛ-0,4кВ КТП №17 от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16:38:030601:567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на расстоянии 50 м от земельного участка, АГРС                         </w:t>
            </w:r>
            <w:proofErr w:type="spellStart"/>
            <w:r w:rsidRPr="00676A4F">
              <w:t>Турма</w:t>
            </w:r>
            <w:proofErr w:type="spellEnd"/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2977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67262B" w:rsidRPr="000E0739" w:rsidTr="00564416">
        <w:trPr>
          <w:trHeight w:val="609"/>
        </w:trPr>
        <w:tc>
          <w:tcPr>
            <w:tcW w:w="775" w:type="dxa"/>
          </w:tcPr>
          <w:p w:rsidR="0067262B" w:rsidRPr="00676A4F" w:rsidRDefault="0067262B" w:rsidP="00446D57">
            <w:pPr>
              <w:jc w:val="center"/>
            </w:pPr>
            <w:r w:rsidRPr="00676A4F">
              <w:t>22</w:t>
            </w:r>
          </w:p>
        </w:tc>
        <w:tc>
          <w:tcPr>
            <w:tcW w:w="4249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16:38:030601:568,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16:38:030601:568 расположенном по адресу: РТ, Тетюшский район, Монастырское сельское поселение, имеется возможность от подземного газопровода высокого давления д.110 мм, инв.№29580 который пересекает земельный участок. АГРС </w:t>
            </w:r>
            <w:proofErr w:type="spellStart"/>
            <w:r w:rsidRPr="00676A4F">
              <w:t>Турма</w:t>
            </w:r>
            <w:proofErr w:type="spellEnd"/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2977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67262B" w:rsidRPr="000E0739" w:rsidTr="0060428B">
        <w:trPr>
          <w:trHeight w:val="579"/>
        </w:trPr>
        <w:tc>
          <w:tcPr>
            <w:tcW w:w="775" w:type="dxa"/>
          </w:tcPr>
          <w:p w:rsidR="0067262B" w:rsidRPr="00676A4F" w:rsidRDefault="0067262B" w:rsidP="00446D57">
            <w:pPr>
              <w:jc w:val="center"/>
            </w:pPr>
            <w:r w:rsidRPr="00676A4F">
              <w:t>23</w:t>
            </w:r>
          </w:p>
        </w:tc>
        <w:tc>
          <w:tcPr>
            <w:tcW w:w="4249" w:type="dxa"/>
          </w:tcPr>
          <w:p w:rsidR="0067262B" w:rsidRPr="00676A4F" w:rsidRDefault="0067262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</w:t>
            </w:r>
            <w:r w:rsidRPr="00676A4F">
              <w:lastRenderedPageBreak/>
              <w:t xml:space="preserve">кадастровым номером 16:38:030601:569, расположенного в Монастырском сельском поселении ВЛ-0,4кВ КТП №17 от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67262B" w:rsidRPr="00676A4F" w:rsidRDefault="0067262B" w:rsidP="00446D57">
            <w:pPr>
              <w:jc w:val="center"/>
            </w:pPr>
            <w:r w:rsidRPr="00676A4F">
              <w:lastRenderedPageBreak/>
              <w:t xml:space="preserve">Для  сельскохозяйственного производства, на земельном участке с кадастровым номером 16:38:030601:569 расположенном по адресу: РТ, Тетюшский район, </w:t>
            </w:r>
            <w:r w:rsidRPr="00676A4F">
              <w:lastRenderedPageBreak/>
              <w:t xml:space="preserve">Монастырское сельское поселение, имеется возможность от подземного газопровода высокого давления д.110 мм, инв.№29580 который пересекает земельный участок. АГРС </w:t>
            </w:r>
            <w:proofErr w:type="spellStart"/>
            <w:r w:rsidRPr="00676A4F">
              <w:t>Турма</w:t>
            </w:r>
            <w:proofErr w:type="spellEnd"/>
          </w:p>
          <w:p w:rsidR="0067262B" w:rsidRPr="00676A4F" w:rsidRDefault="0067262B" w:rsidP="00446D57">
            <w:pPr>
              <w:jc w:val="center"/>
            </w:pPr>
          </w:p>
        </w:tc>
        <w:tc>
          <w:tcPr>
            <w:tcW w:w="2977" w:type="dxa"/>
          </w:tcPr>
          <w:p w:rsidR="0067262B" w:rsidRPr="00676A4F" w:rsidRDefault="0067262B" w:rsidP="00446D57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CC4774" w:rsidRPr="000E0739" w:rsidTr="0060428B">
        <w:trPr>
          <w:trHeight w:val="579"/>
        </w:trPr>
        <w:tc>
          <w:tcPr>
            <w:tcW w:w="775" w:type="dxa"/>
          </w:tcPr>
          <w:p w:rsidR="00CC4774" w:rsidRPr="00676A4F" w:rsidRDefault="00CC4774" w:rsidP="00375E01">
            <w:pPr>
              <w:jc w:val="center"/>
            </w:pPr>
            <w:r w:rsidRPr="00676A4F">
              <w:lastRenderedPageBreak/>
              <w:t>24</w:t>
            </w:r>
          </w:p>
        </w:tc>
        <w:tc>
          <w:tcPr>
            <w:tcW w:w="4249" w:type="dxa"/>
          </w:tcPr>
          <w:p w:rsidR="00CC4774" w:rsidRPr="00676A4F" w:rsidRDefault="00CC4774" w:rsidP="00375E01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16:38:000000:298, расположенного в Монастырском сельском поселении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ПС110кВ Тетюши</w:t>
            </w:r>
          </w:p>
        </w:tc>
        <w:tc>
          <w:tcPr>
            <w:tcW w:w="3022" w:type="dxa"/>
          </w:tcPr>
          <w:p w:rsidR="00CC4774" w:rsidRPr="00676A4F" w:rsidRDefault="00CC4774" w:rsidP="00375E01">
            <w:pPr>
              <w:jc w:val="center"/>
            </w:pPr>
            <w:r w:rsidRPr="00676A4F">
              <w:t>16:38:00000:298 сельскохозяйственного производства, сельскохозяйственного назначения, по адресу: РТ, Тетюшский район, Монастырское сельское поселение, предполагаемая точка подключения газопровод высокого давления Д110 мм. Срок подключения объекта 2 года. Срок действия технических условий 2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4774" w:rsidRPr="00676A4F" w:rsidRDefault="00CC4774" w:rsidP="00375E01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4774" w:rsidRPr="000E0739" w:rsidTr="0060428B">
        <w:trPr>
          <w:trHeight w:val="579"/>
        </w:trPr>
        <w:tc>
          <w:tcPr>
            <w:tcW w:w="775" w:type="dxa"/>
          </w:tcPr>
          <w:p w:rsidR="00CC4774" w:rsidRPr="00676A4F" w:rsidRDefault="00CC4774" w:rsidP="00375E01">
            <w:pPr>
              <w:jc w:val="center"/>
            </w:pPr>
            <w:r w:rsidRPr="00676A4F">
              <w:t>25</w:t>
            </w:r>
          </w:p>
        </w:tc>
        <w:tc>
          <w:tcPr>
            <w:tcW w:w="4249" w:type="dxa"/>
          </w:tcPr>
          <w:p w:rsidR="00CC4774" w:rsidRPr="00676A4F" w:rsidRDefault="00CC4774" w:rsidP="00375E01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16:38:000000:299, расположенного в границах муниципального образования город Тетюши» 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</w:t>
            </w:r>
            <w:r w:rsidR="003C7EDD" w:rsidRPr="00676A4F">
              <w:t>2</w:t>
            </w:r>
            <w:r w:rsidRPr="00676A4F">
              <w:t xml:space="preserve"> ПС110кВ Тетюши</w:t>
            </w:r>
          </w:p>
        </w:tc>
        <w:tc>
          <w:tcPr>
            <w:tcW w:w="3022" w:type="dxa"/>
          </w:tcPr>
          <w:p w:rsidR="00CC4774" w:rsidRPr="00676A4F" w:rsidRDefault="00CC4774" w:rsidP="00375E01">
            <w:pPr>
              <w:jc w:val="center"/>
            </w:pPr>
            <w:r w:rsidRPr="00676A4F">
              <w:t>16:38:00000:299 сельскохозяйственного производства, сельскохозяйственного назначения, по адресу: РТ, Тетюшский район,</w:t>
            </w:r>
            <w:r w:rsidR="003C7EDD" w:rsidRPr="00676A4F">
              <w:t xml:space="preserve"> в</w:t>
            </w:r>
            <w:r w:rsidRPr="00676A4F">
              <w:t xml:space="preserve"> границах муниципального образования город Тетюши», предполагаемая точка подключения газоп</w:t>
            </w:r>
            <w:r w:rsidR="003C7EDD" w:rsidRPr="00676A4F">
              <w:t xml:space="preserve">ровод высокого давления Д160 мм, </w:t>
            </w:r>
            <w:r w:rsidRPr="00676A4F">
              <w:t xml:space="preserve"> Срок подключения объекта 2 года. Срок действия технических условий 2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4774" w:rsidRPr="00676A4F" w:rsidRDefault="00CC4774" w:rsidP="00375E01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375E01">
            <w:pPr>
              <w:jc w:val="center"/>
            </w:pPr>
            <w:r w:rsidRPr="00676A4F">
              <w:t>26</w:t>
            </w:r>
          </w:p>
        </w:tc>
        <w:tc>
          <w:tcPr>
            <w:tcW w:w="4249" w:type="dxa"/>
          </w:tcPr>
          <w:p w:rsidR="00CC09DB" w:rsidRPr="00676A4F" w:rsidRDefault="00CC09DB" w:rsidP="002A2462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</w:t>
            </w:r>
            <w:r w:rsidRPr="00676A4F">
              <w:lastRenderedPageBreak/>
              <w:t xml:space="preserve">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16:38:140401:193, расположенного в </w:t>
            </w:r>
            <w:proofErr w:type="spellStart"/>
            <w:r w:rsidR="002A2462" w:rsidRPr="00676A4F">
              <w:t>Урюмском</w:t>
            </w:r>
            <w:proofErr w:type="spellEnd"/>
            <w:r w:rsidR="002A2462" w:rsidRPr="00676A4F">
              <w:t xml:space="preserve"> сельском поселении</w:t>
            </w:r>
            <w:r w:rsidRPr="00676A4F">
              <w:t xml:space="preserve">  </w:t>
            </w:r>
            <w:proofErr w:type="gramStart"/>
            <w:r w:rsidRPr="00676A4F">
              <w:t>ВЛ</w:t>
            </w:r>
            <w:proofErr w:type="gramEnd"/>
            <w:r w:rsidR="002A2462" w:rsidRPr="00676A4F">
              <w:t xml:space="preserve"> </w:t>
            </w:r>
            <w:r w:rsidRPr="00676A4F">
              <w:t xml:space="preserve">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</w:t>
            </w:r>
            <w:r w:rsidR="002A2462" w:rsidRPr="00676A4F">
              <w:t>1</w:t>
            </w:r>
            <w:r w:rsidRPr="00676A4F">
              <w:t xml:space="preserve"> ПС110кВ </w:t>
            </w:r>
            <w:r w:rsidR="002A2462" w:rsidRPr="00676A4F">
              <w:t>Дружба</w:t>
            </w:r>
          </w:p>
        </w:tc>
        <w:tc>
          <w:tcPr>
            <w:tcW w:w="3022" w:type="dxa"/>
          </w:tcPr>
          <w:p w:rsidR="00CC09DB" w:rsidRPr="00676A4F" w:rsidRDefault="00CC09DB" w:rsidP="00375E01">
            <w:pPr>
              <w:jc w:val="center"/>
            </w:pPr>
            <w:r w:rsidRPr="00676A4F">
              <w:lastRenderedPageBreak/>
              <w:t>16:38:140401:193</w:t>
            </w:r>
          </w:p>
          <w:p w:rsidR="00CC09DB" w:rsidRPr="00676A4F" w:rsidRDefault="00CC09DB" w:rsidP="00525E4A">
            <w:pPr>
              <w:jc w:val="center"/>
            </w:pPr>
            <w:r w:rsidRPr="00676A4F">
              <w:t xml:space="preserve">сельскохозяйственного производства, </w:t>
            </w:r>
            <w:r w:rsidR="003D3A2A" w:rsidRPr="00676A4F">
              <w:t xml:space="preserve">для ведения </w:t>
            </w:r>
            <w:r w:rsidR="003D3A2A" w:rsidRPr="00676A4F">
              <w:lastRenderedPageBreak/>
              <w:t>рыбного хозяйства</w:t>
            </w:r>
            <w:r w:rsidRPr="00676A4F">
              <w:t xml:space="preserve">, по адресу: РТ, Тетюшский район, </w:t>
            </w:r>
            <w:r w:rsidR="003D3A2A" w:rsidRPr="00676A4F">
              <w:t>Урюмское сельское поселение</w:t>
            </w:r>
            <w:r w:rsidRPr="00676A4F">
              <w:t>, предполагаемая точка подключения газопровод высокого давления Д160 мм</w:t>
            </w:r>
            <w:r w:rsidR="003D3A2A" w:rsidRPr="00676A4F">
              <w:t xml:space="preserve"> </w:t>
            </w:r>
            <w:r w:rsidR="003D3A2A" w:rsidRPr="00676A4F">
              <w:rPr>
                <w:lang w:val="en-US"/>
              </w:rPr>
              <w:t>II</w:t>
            </w:r>
            <w:r w:rsidR="003D3A2A" w:rsidRPr="00676A4F">
              <w:t xml:space="preserve"> категории</w:t>
            </w:r>
            <w:r w:rsidR="003C7EDD" w:rsidRPr="00676A4F">
              <w:t xml:space="preserve">, </w:t>
            </w:r>
            <w:proofErr w:type="spellStart"/>
            <w:r w:rsidR="003C7EDD" w:rsidRPr="00676A4F">
              <w:t>ориент</w:t>
            </w:r>
            <w:proofErr w:type="spellEnd"/>
            <w:r w:rsidR="003C7EDD" w:rsidRPr="00676A4F">
              <w:t xml:space="preserve">. протяженность по прямой до ЗУ 1600 м. </w:t>
            </w:r>
            <w:r w:rsidRPr="00676A4F">
              <w:t xml:space="preserve"> Срок подключения объекта 2 года. Срок действия технических условий 2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</w:t>
            </w:r>
            <w:r w:rsidR="003D3A2A" w:rsidRPr="00676A4F">
              <w:t>13.11.2019 №6-79/</w:t>
            </w:r>
            <w:proofErr w:type="spellStart"/>
            <w:r w:rsidR="003D3A2A"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CC09DB" w:rsidP="00375E01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873A05">
            <w:pPr>
              <w:jc w:val="center"/>
            </w:pPr>
            <w:r w:rsidRPr="00676A4F">
              <w:lastRenderedPageBreak/>
              <w:t>2</w:t>
            </w:r>
            <w:r w:rsidR="00873A05" w:rsidRPr="00676A4F">
              <w:t>7</w:t>
            </w:r>
          </w:p>
        </w:tc>
        <w:tc>
          <w:tcPr>
            <w:tcW w:w="4249" w:type="dxa"/>
          </w:tcPr>
          <w:p w:rsidR="00CC09DB" w:rsidRPr="00676A4F" w:rsidRDefault="00CC09DB" w:rsidP="00345E8E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16:38:250202:264, расположенного в </w:t>
            </w:r>
            <w:proofErr w:type="spellStart"/>
            <w:r w:rsidR="00345E8E" w:rsidRPr="00676A4F">
              <w:t>Алабердинском</w:t>
            </w:r>
            <w:proofErr w:type="spellEnd"/>
            <w:r w:rsidR="00345E8E" w:rsidRPr="00676A4F">
              <w:t xml:space="preserve"> сельском поселении </w:t>
            </w:r>
            <w:r w:rsidRPr="00676A4F">
              <w:t xml:space="preserve"> 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</w:t>
            </w:r>
            <w:r w:rsidR="00345E8E" w:rsidRPr="00676A4F">
              <w:t>4</w:t>
            </w:r>
            <w:r w:rsidRPr="00676A4F">
              <w:t xml:space="preserve"> ПС110кВ </w:t>
            </w:r>
            <w:r w:rsidR="00345E8E" w:rsidRPr="00676A4F">
              <w:t>Ямбухтино</w:t>
            </w:r>
          </w:p>
        </w:tc>
        <w:tc>
          <w:tcPr>
            <w:tcW w:w="3022" w:type="dxa"/>
          </w:tcPr>
          <w:p w:rsidR="00CC09DB" w:rsidRPr="00676A4F" w:rsidRDefault="00CC09DB" w:rsidP="00822F39">
            <w:pPr>
              <w:jc w:val="center"/>
            </w:pPr>
            <w:r w:rsidRPr="00676A4F">
              <w:t>16:38:250202:264, сельскохозяйственного производства, сельскохозяйственного назначения, по адресу: РТ, Тетюшский район</w:t>
            </w:r>
            <w:r w:rsidR="00822F39" w:rsidRPr="00676A4F">
              <w:t>, Алабердинское сельское поселение</w:t>
            </w:r>
            <w:r w:rsidRPr="00676A4F">
              <w:t>, предполагаемая точка подключения газоп</w:t>
            </w:r>
            <w:r w:rsidR="003C7EDD" w:rsidRPr="00676A4F">
              <w:t xml:space="preserve">ровод высокого давления Д160 мм, </w:t>
            </w:r>
            <w:r w:rsidRPr="00676A4F">
              <w:t xml:space="preserve"> </w:t>
            </w:r>
            <w:proofErr w:type="spellStart"/>
            <w:r w:rsidR="003C7EDD" w:rsidRPr="00676A4F">
              <w:t>ориент</w:t>
            </w:r>
            <w:proofErr w:type="spellEnd"/>
            <w:r w:rsidR="003C7EDD" w:rsidRPr="00676A4F">
              <w:t xml:space="preserve">. протяженность по прямой до ЗУ 4700 м. </w:t>
            </w:r>
            <w:r w:rsidRPr="00676A4F">
              <w:t>Срок подключения объекта 2 года. Срок действия технических условий 2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3C7EDD" w:rsidP="00375E01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375E01">
            <w:pPr>
              <w:jc w:val="center"/>
            </w:pPr>
            <w:r w:rsidRPr="00676A4F">
              <w:t>28</w:t>
            </w:r>
          </w:p>
        </w:tc>
        <w:tc>
          <w:tcPr>
            <w:tcW w:w="4249" w:type="dxa"/>
          </w:tcPr>
          <w:p w:rsidR="00CC09DB" w:rsidRPr="00676A4F" w:rsidRDefault="00CC09DB" w:rsidP="00375E01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16:38:350110:603, расположенного в МО «г Тетюши», </w:t>
            </w:r>
            <w:proofErr w:type="gramStart"/>
            <w:r w:rsidRPr="00676A4F">
              <w:t>ВЛ</w:t>
            </w:r>
            <w:proofErr w:type="gramEnd"/>
            <w:r w:rsidRPr="00676A4F">
              <w:t xml:space="preserve"> 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№8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Тетюши</w:t>
            </w:r>
          </w:p>
        </w:tc>
        <w:tc>
          <w:tcPr>
            <w:tcW w:w="3022" w:type="dxa"/>
          </w:tcPr>
          <w:p w:rsidR="00CC09DB" w:rsidRPr="00676A4F" w:rsidRDefault="00CC09DB" w:rsidP="003C7EDD">
            <w:pPr>
              <w:jc w:val="center"/>
            </w:pPr>
            <w:r w:rsidRPr="00676A4F">
              <w:t xml:space="preserve">16:38:350110:603, сельскохозяйственного производства, сельскохозяйственного назначения, по адресу: РТ, Тетюшский район, МО «Тетюши», предполагаемая точка подключения газопровод </w:t>
            </w:r>
            <w:r w:rsidR="003C7EDD" w:rsidRPr="00676A4F">
              <w:t>низкого</w:t>
            </w:r>
            <w:r w:rsidRPr="00676A4F">
              <w:t xml:space="preserve"> давления Д160 мм, </w:t>
            </w:r>
            <w:proofErr w:type="spellStart"/>
            <w:r w:rsidRPr="00676A4F">
              <w:t>ориент</w:t>
            </w:r>
            <w:proofErr w:type="spellEnd"/>
            <w:r w:rsidRPr="00676A4F">
              <w:t xml:space="preserve">. протяженность по прямой до ЗУ 10 м. Срок </w:t>
            </w:r>
            <w:r w:rsidRPr="00676A4F">
              <w:lastRenderedPageBreak/>
              <w:t>подключения объекта 9 месяцев. Срок действия технических условий 9 месяцев со дня заключения договора о подключении. Размер платы за подключение с НДС 68 160,42 руб.</w:t>
            </w:r>
          </w:p>
        </w:tc>
        <w:tc>
          <w:tcPr>
            <w:tcW w:w="2977" w:type="dxa"/>
          </w:tcPr>
          <w:p w:rsidR="00CC09DB" w:rsidRPr="00676A4F" w:rsidRDefault="006E27A8" w:rsidP="00375E01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375E01">
            <w:pPr>
              <w:jc w:val="center"/>
            </w:pPr>
            <w:r w:rsidRPr="00676A4F">
              <w:lastRenderedPageBreak/>
              <w:t>29</w:t>
            </w:r>
          </w:p>
        </w:tc>
        <w:tc>
          <w:tcPr>
            <w:tcW w:w="4249" w:type="dxa"/>
          </w:tcPr>
          <w:p w:rsidR="00CC09DB" w:rsidRPr="00676A4F" w:rsidRDefault="00CC09DB" w:rsidP="00375E01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16:38:350110:543, расположенного в г Тетюши, </w:t>
            </w:r>
            <w:proofErr w:type="gramStart"/>
            <w:r w:rsidRPr="00676A4F">
              <w:t>ВЛ</w:t>
            </w:r>
            <w:proofErr w:type="gramEnd"/>
            <w:r w:rsidRPr="00676A4F">
              <w:t xml:space="preserve"> 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№8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Тетюши</w:t>
            </w:r>
          </w:p>
        </w:tc>
        <w:tc>
          <w:tcPr>
            <w:tcW w:w="3022" w:type="dxa"/>
          </w:tcPr>
          <w:p w:rsidR="00CC09DB" w:rsidRPr="00676A4F" w:rsidRDefault="00CC09DB" w:rsidP="00375E01">
            <w:pPr>
              <w:jc w:val="center"/>
            </w:pPr>
            <w:r w:rsidRPr="00676A4F">
              <w:t>16:38:350110:543</w:t>
            </w:r>
          </w:p>
          <w:p w:rsidR="00CC09DB" w:rsidRPr="00676A4F" w:rsidRDefault="00CC09DB" w:rsidP="00375E01">
            <w:pPr>
              <w:jc w:val="center"/>
            </w:pPr>
            <w:r w:rsidRPr="00676A4F">
              <w:t xml:space="preserve">сельскохозяйственного производства, сельскохозяйственного назначения, по адресу: РТ, Тетюшский район, МО г. Тетюши, предполагаемая точка подключения газопровод высокого давления Д160, </w:t>
            </w:r>
            <w:proofErr w:type="spellStart"/>
            <w:r w:rsidRPr="00676A4F">
              <w:t>ориент</w:t>
            </w:r>
            <w:proofErr w:type="spellEnd"/>
            <w:r w:rsidRPr="00676A4F">
              <w:t>. протяженность по прямой до ЗУ 0 м. Срок подключения объекта 1,5 года. Срок действия технических условий 1,5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6E27A8" w:rsidP="00375E01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375E01">
            <w:pPr>
              <w:jc w:val="center"/>
            </w:pPr>
            <w:r w:rsidRPr="00676A4F">
              <w:t>30</w:t>
            </w:r>
          </w:p>
        </w:tc>
        <w:tc>
          <w:tcPr>
            <w:tcW w:w="4249" w:type="dxa"/>
          </w:tcPr>
          <w:p w:rsidR="00CC09DB" w:rsidRPr="00676A4F" w:rsidRDefault="00CC09DB" w:rsidP="00375E01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16:38:350110:533, расположенного в г Тетюши, </w:t>
            </w:r>
            <w:proofErr w:type="gramStart"/>
            <w:r w:rsidRPr="00676A4F">
              <w:t>ВЛ</w:t>
            </w:r>
            <w:proofErr w:type="gramEnd"/>
            <w:r w:rsidRPr="00676A4F">
              <w:t xml:space="preserve">- 10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№8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Тетюши</w:t>
            </w:r>
          </w:p>
        </w:tc>
        <w:tc>
          <w:tcPr>
            <w:tcW w:w="3022" w:type="dxa"/>
          </w:tcPr>
          <w:p w:rsidR="00CC09DB" w:rsidRPr="00676A4F" w:rsidRDefault="00CC09DB" w:rsidP="00375E01">
            <w:pPr>
              <w:jc w:val="center"/>
            </w:pPr>
            <w:r w:rsidRPr="00676A4F">
              <w:t>16:38:350110:533</w:t>
            </w:r>
          </w:p>
          <w:p w:rsidR="00CC09DB" w:rsidRPr="00676A4F" w:rsidRDefault="00CC09DB" w:rsidP="00A924EF">
            <w:pPr>
              <w:jc w:val="center"/>
            </w:pPr>
            <w:r w:rsidRPr="00676A4F">
              <w:t>сельскохозяйственного производства, сельскохозяйственного назначения, по адресу: РТ, Тетюшский район, М</w:t>
            </w:r>
            <w:r w:rsidR="00A924EF" w:rsidRPr="00676A4F">
              <w:t>О</w:t>
            </w:r>
            <w:r w:rsidRPr="00676A4F">
              <w:t xml:space="preserve"> г. Тетюши, предполагаемая точка подключения газопровод высокого давления Д160, </w:t>
            </w:r>
            <w:proofErr w:type="spellStart"/>
            <w:r w:rsidRPr="00676A4F">
              <w:t>ориент</w:t>
            </w:r>
            <w:proofErr w:type="spellEnd"/>
            <w:r w:rsidRPr="00676A4F">
              <w:t>. протяженность по прямой до ЗУ 570 м. Срок подключения объекта 2 года. Срок действия технических условий 2 года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6E27A8" w:rsidP="00375E01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375E01">
            <w:pPr>
              <w:jc w:val="center"/>
            </w:pPr>
            <w:r w:rsidRPr="00676A4F">
              <w:lastRenderedPageBreak/>
              <w:t>31</w:t>
            </w:r>
          </w:p>
        </w:tc>
        <w:tc>
          <w:tcPr>
            <w:tcW w:w="4249" w:type="dxa"/>
          </w:tcPr>
          <w:p w:rsidR="00CC09DB" w:rsidRPr="00676A4F" w:rsidRDefault="00CC09DB" w:rsidP="00CC09DB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16:38:350110:531, расположенного в г Тетюши, </w:t>
            </w:r>
            <w:proofErr w:type="gramStart"/>
            <w:r w:rsidRPr="00676A4F">
              <w:t>ВЛ</w:t>
            </w:r>
            <w:proofErr w:type="gramEnd"/>
            <w:r w:rsidRPr="00676A4F">
              <w:t xml:space="preserve">- 10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№8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Тетюши</w:t>
            </w:r>
          </w:p>
        </w:tc>
        <w:tc>
          <w:tcPr>
            <w:tcW w:w="3022" w:type="dxa"/>
          </w:tcPr>
          <w:p w:rsidR="00CC09DB" w:rsidRPr="00676A4F" w:rsidRDefault="00CC09DB" w:rsidP="00375E01">
            <w:pPr>
              <w:jc w:val="center"/>
            </w:pPr>
            <w:r w:rsidRPr="00676A4F">
              <w:t>16:38:350110:531</w:t>
            </w:r>
          </w:p>
          <w:p w:rsidR="00CC09DB" w:rsidRPr="00676A4F" w:rsidRDefault="00CC09DB" w:rsidP="007475A3">
            <w:pPr>
              <w:jc w:val="center"/>
            </w:pPr>
            <w:r w:rsidRPr="00676A4F">
              <w:t>сельскохозяйственного производства, сельскохозяйственного назначения, по адресу: РТ, Тетюшский район, М</w:t>
            </w:r>
            <w:r w:rsidR="003D3A2A" w:rsidRPr="00676A4F">
              <w:t>О</w:t>
            </w:r>
            <w:r w:rsidRPr="00676A4F">
              <w:t xml:space="preserve"> г. Тетюши, предполагаемая точка подключения газопровод высокого давления Д160, </w:t>
            </w:r>
            <w:proofErr w:type="spellStart"/>
            <w:r w:rsidRPr="00676A4F">
              <w:t>ориент</w:t>
            </w:r>
            <w:proofErr w:type="spellEnd"/>
            <w:r w:rsidRPr="00676A4F">
              <w:t xml:space="preserve">. протяженность по прямой до ЗУ </w:t>
            </w:r>
            <w:r w:rsidR="007475A3" w:rsidRPr="00676A4F">
              <w:t>673</w:t>
            </w:r>
            <w:r w:rsidRPr="00676A4F">
              <w:t xml:space="preserve"> м. Срок подключения объекта 2 года. Срок действия технических условий 2 года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6E27A8" w:rsidP="00375E01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446D57">
            <w:pPr>
              <w:jc w:val="center"/>
            </w:pPr>
            <w:r w:rsidRPr="00676A4F">
              <w:t>32</w:t>
            </w:r>
          </w:p>
        </w:tc>
        <w:tc>
          <w:tcPr>
            <w:tcW w:w="4249" w:type="dxa"/>
          </w:tcPr>
          <w:p w:rsidR="00CC09DB" w:rsidRPr="00676A4F" w:rsidRDefault="00CC09D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16:38:270202:338, расположенного в </w:t>
            </w:r>
            <w:proofErr w:type="spellStart"/>
            <w:r w:rsidRPr="00676A4F">
              <w:t>Урюмском</w:t>
            </w:r>
            <w:proofErr w:type="spellEnd"/>
            <w:r w:rsidRPr="00676A4F">
              <w:t xml:space="preserve"> сельском поселении,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 №8 ПС 110кВ Тетюши</w:t>
            </w:r>
          </w:p>
        </w:tc>
        <w:tc>
          <w:tcPr>
            <w:tcW w:w="3022" w:type="dxa"/>
          </w:tcPr>
          <w:p w:rsidR="00CC09DB" w:rsidRPr="00676A4F" w:rsidRDefault="00CC09DB" w:rsidP="00A924EF">
            <w:pPr>
              <w:jc w:val="center"/>
            </w:pPr>
            <w:r w:rsidRPr="00676A4F">
              <w:t>16:38:270202:338,  для сельскохозяйственного производства, из земель сельскохозяйственного назначения, по адресу: РТ, Тетюшский район,  Урюмское сельское поселение, предполагаемая точка подключения: газопровод высокого давления Д110 мм. Ориент. протяженность по прямой до ЗУ 1297 м, срок подключения объекта 2 года, срок действия технических условий 2 года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CC09DB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446D57">
            <w:pPr>
              <w:jc w:val="center"/>
            </w:pPr>
            <w:r w:rsidRPr="00676A4F">
              <w:t>33</w:t>
            </w:r>
          </w:p>
        </w:tc>
        <w:tc>
          <w:tcPr>
            <w:tcW w:w="4249" w:type="dxa"/>
          </w:tcPr>
          <w:p w:rsidR="00CC09DB" w:rsidRPr="00676A4F" w:rsidRDefault="00CC09DB" w:rsidP="009F25C5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16:38:250202:249, расположенного в </w:t>
            </w:r>
            <w:proofErr w:type="spellStart"/>
            <w:r w:rsidRPr="00676A4F">
              <w:t>Льяшевском</w:t>
            </w:r>
            <w:proofErr w:type="spellEnd"/>
            <w:r w:rsidRPr="00676A4F">
              <w:t xml:space="preserve"> сельском </w:t>
            </w:r>
            <w:r w:rsidRPr="00676A4F">
              <w:lastRenderedPageBreak/>
              <w:t xml:space="preserve">поселении, </w:t>
            </w:r>
            <w:proofErr w:type="gramStart"/>
            <w:r w:rsidRPr="00676A4F">
              <w:t>ВЛ</w:t>
            </w:r>
            <w:proofErr w:type="gramEnd"/>
            <w:r w:rsidRPr="00676A4F">
              <w:t xml:space="preserve"> 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 №3 ПС 110кВ Ямбухтино</w:t>
            </w:r>
          </w:p>
        </w:tc>
        <w:tc>
          <w:tcPr>
            <w:tcW w:w="3022" w:type="dxa"/>
          </w:tcPr>
          <w:p w:rsidR="00CC09DB" w:rsidRPr="00676A4F" w:rsidRDefault="00CC09DB" w:rsidP="00F715EF">
            <w:pPr>
              <w:jc w:val="center"/>
            </w:pPr>
            <w:r w:rsidRPr="00676A4F">
              <w:lastRenderedPageBreak/>
              <w:t xml:space="preserve">16:38:250202:249, </w:t>
            </w:r>
          </w:p>
          <w:p w:rsidR="00CC09DB" w:rsidRPr="00676A4F" w:rsidRDefault="00CC09DB" w:rsidP="008516D5">
            <w:pPr>
              <w:jc w:val="center"/>
            </w:pPr>
            <w:r w:rsidRPr="00676A4F">
              <w:t xml:space="preserve">для сельскохозяйственного производства, из земель сельскохозяйственного назначения, по адресу: РТ, Тетюшский район,  </w:t>
            </w:r>
            <w:proofErr w:type="spellStart"/>
            <w:r w:rsidRPr="00676A4F">
              <w:t>Льяшевское</w:t>
            </w:r>
            <w:proofErr w:type="spellEnd"/>
            <w:r w:rsidRPr="00676A4F">
              <w:t xml:space="preserve"> сельское поселение</w:t>
            </w:r>
            <w:r w:rsidR="008516D5" w:rsidRPr="00676A4F">
              <w:t xml:space="preserve">, предполагаемая точка </w:t>
            </w:r>
            <w:r w:rsidR="008516D5" w:rsidRPr="00676A4F">
              <w:lastRenderedPageBreak/>
              <w:t>подключения: газопровод высокого давления</w:t>
            </w:r>
            <w:proofErr w:type="gramStart"/>
            <w:r w:rsidR="008516D5" w:rsidRPr="00676A4F">
              <w:t xml:space="preserve"> Д</w:t>
            </w:r>
            <w:proofErr w:type="gramEnd"/>
            <w:r w:rsidR="008516D5" w:rsidRPr="00676A4F">
              <w:t xml:space="preserve"> 110 мм II категории. Ориент. протяженность по прямой до ЗУ 300 м, срок подключения объекта 1,5 года, срок действия технических условий 1,5 года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13.11.2019 № 6-79/</w:t>
            </w:r>
            <w:proofErr w:type="spellStart"/>
            <w:r w:rsidR="008516D5" w:rsidRPr="00676A4F">
              <w:t>тп</w:t>
            </w:r>
            <w:proofErr w:type="spellEnd"/>
            <w:r w:rsidR="008516D5"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CC09DB" w:rsidP="00446D57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446D57">
            <w:pPr>
              <w:jc w:val="center"/>
            </w:pPr>
            <w:r w:rsidRPr="00676A4F">
              <w:lastRenderedPageBreak/>
              <w:t>34</w:t>
            </w:r>
          </w:p>
        </w:tc>
        <w:tc>
          <w:tcPr>
            <w:tcW w:w="4249" w:type="dxa"/>
          </w:tcPr>
          <w:p w:rsidR="00CC09DB" w:rsidRPr="00676A4F" w:rsidRDefault="00CC09DB" w:rsidP="00621BD3">
            <w:pPr>
              <w:jc w:val="center"/>
            </w:pPr>
            <w:r w:rsidRPr="00676A4F">
              <w:t xml:space="preserve">Ближайшим центром питания в рамках осуществления технологического присоединения при  максимальной мощности 15кВт,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является: для земельного участка с кадастровым номером 16:38:28</w:t>
            </w:r>
            <w:r w:rsidR="00621BD3" w:rsidRPr="00676A4F">
              <w:t>0</w:t>
            </w:r>
            <w:r w:rsidRPr="00676A4F">
              <w:t xml:space="preserve">406:288, расположенного в </w:t>
            </w:r>
            <w:proofErr w:type="spellStart"/>
            <w:r w:rsidRPr="00676A4F">
              <w:t>Льяшевском</w:t>
            </w:r>
            <w:proofErr w:type="spellEnd"/>
            <w:r w:rsidRPr="00676A4F">
              <w:t xml:space="preserve"> сельском поселении ВЛ-10кВ № 3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Ямбухтино</w:t>
            </w:r>
          </w:p>
        </w:tc>
        <w:tc>
          <w:tcPr>
            <w:tcW w:w="3022" w:type="dxa"/>
          </w:tcPr>
          <w:p w:rsidR="00CC09DB" w:rsidRPr="00676A4F" w:rsidRDefault="00CC09DB" w:rsidP="00F715EF">
            <w:pPr>
              <w:jc w:val="center"/>
            </w:pPr>
            <w:r w:rsidRPr="00676A4F">
              <w:t xml:space="preserve">16:38:280406:288, </w:t>
            </w:r>
          </w:p>
          <w:p w:rsidR="00CC09DB" w:rsidRPr="00676A4F" w:rsidRDefault="00CC09DB" w:rsidP="00F715EF">
            <w:pPr>
              <w:jc w:val="center"/>
            </w:pPr>
            <w:r w:rsidRPr="00676A4F">
              <w:t xml:space="preserve">для сельскохозяйственного производства, из земель сельскохозяйственного назначения, по адресу: РТ, Тетюшский район,  </w:t>
            </w:r>
            <w:proofErr w:type="spellStart"/>
            <w:r w:rsidRPr="00676A4F">
              <w:t>Льяшевское</w:t>
            </w:r>
            <w:proofErr w:type="spellEnd"/>
            <w:r w:rsidRPr="00676A4F">
              <w:t xml:space="preserve"> сельское поселение, предполагаемая точка подключения: газопровод высокого давления ДУ150мм </w:t>
            </w:r>
            <w:r w:rsidRPr="00676A4F">
              <w:rPr>
                <w:lang w:val="en-US"/>
              </w:rPr>
              <w:t>II</w:t>
            </w:r>
            <w:r w:rsidRPr="00676A4F">
              <w:t xml:space="preserve"> категории. Ориент. протяженность по прямой до ЗУ 500 м, срок подключения объекта 2 года, срок действия технических условий 2 года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13.11.2019 № 6-79/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CC09DB" w:rsidP="007F7F69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446D57">
            <w:pPr>
              <w:jc w:val="center"/>
            </w:pPr>
            <w:r w:rsidRPr="00676A4F">
              <w:t>35</w:t>
            </w:r>
          </w:p>
        </w:tc>
        <w:tc>
          <w:tcPr>
            <w:tcW w:w="4249" w:type="dxa"/>
          </w:tcPr>
          <w:p w:rsidR="00CC09DB" w:rsidRPr="00676A4F" w:rsidRDefault="00CC09DB" w:rsidP="00621BD3">
            <w:pPr>
              <w:jc w:val="center"/>
            </w:pPr>
            <w:r w:rsidRPr="00676A4F">
              <w:t xml:space="preserve">Ближайшим центром питания в рамках осуществления технологического присоединения при  максимальной мощности 15кВт,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является: для земельного участка с кадастровым номером 16:38:28</w:t>
            </w:r>
            <w:r w:rsidR="00621BD3" w:rsidRPr="00676A4F">
              <w:t>0</w:t>
            </w:r>
            <w:r w:rsidRPr="00676A4F">
              <w:t xml:space="preserve">406:286, расположенного в </w:t>
            </w:r>
            <w:proofErr w:type="spellStart"/>
            <w:r w:rsidRPr="00676A4F">
              <w:t>Льяшевском</w:t>
            </w:r>
            <w:proofErr w:type="spellEnd"/>
            <w:r w:rsidRPr="00676A4F">
              <w:t xml:space="preserve"> сельском поселении ВЛ-10кВ № 3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Ямбухтино</w:t>
            </w:r>
          </w:p>
        </w:tc>
        <w:tc>
          <w:tcPr>
            <w:tcW w:w="3022" w:type="dxa"/>
          </w:tcPr>
          <w:p w:rsidR="00CC09DB" w:rsidRPr="00676A4F" w:rsidRDefault="00CC09DB" w:rsidP="00F715EF">
            <w:pPr>
              <w:jc w:val="center"/>
            </w:pPr>
            <w:r w:rsidRPr="00676A4F">
              <w:t xml:space="preserve">16:38:280406:286, </w:t>
            </w:r>
          </w:p>
          <w:p w:rsidR="00CC09DB" w:rsidRPr="00676A4F" w:rsidRDefault="00CC09DB" w:rsidP="00F715EF">
            <w:pPr>
              <w:jc w:val="center"/>
            </w:pPr>
            <w:r w:rsidRPr="00676A4F">
              <w:t xml:space="preserve">для сельскохозяйственного производства, из земель сельскохозяйственного назначения, по адресу: РТ, Тетюшский район,  </w:t>
            </w:r>
            <w:proofErr w:type="spellStart"/>
            <w:r w:rsidRPr="00676A4F">
              <w:t>Льяшевское</w:t>
            </w:r>
            <w:proofErr w:type="spellEnd"/>
            <w:r w:rsidRPr="00676A4F">
              <w:t xml:space="preserve"> сельское поселение, предполагаемая точка подключения: газопровод высокого давления ДУ150мм </w:t>
            </w:r>
            <w:r w:rsidRPr="00676A4F">
              <w:rPr>
                <w:lang w:val="en-US"/>
              </w:rPr>
              <w:t>II</w:t>
            </w:r>
            <w:r w:rsidRPr="00676A4F">
              <w:t xml:space="preserve"> категории. Ориент. протяженность по прямой до ЗУ 3500 м, срок подключения объекта 2 года, срок действия технических условий 2 года со </w:t>
            </w:r>
            <w:r w:rsidRPr="00676A4F">
              <w:lastRenderedPageBreak/>
              <w:t>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13.11.2019 № 6-79/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CC09DB" w:rsidP="007F7F69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446D57">
            <w:pPr>
              <w:jc w:val="center"/>
            </w:pPr>
            <w:r w:rsidRPr="00676A4F">
              <w:lastRenderedPageBreak/>
              <w:t>36</w:t>
            </w:r>
          </w:p>
        </w:tc>
        <w:tc>
          <w:tcPr>
            <w:tcW w:w="4249" w:type="dxa"/>
          </w:tcPr>
          <w:p w:rsidR="00CC09DB" w:rsidRPr="00676A4F" w:rsidRDefault="00CC09DB" w:rsidP="00621BD3">
            <w:pPr>
              <w:jc w:val="center"/>
            </w:pPr>
            <w:r w:rsidRPr="00676A4F">
              <w:t xml:space="preserve">Ближайшим центром питания в рамках осуществления технологического присоединения при  максимальной мощности 15кВт,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является: для земельного участка с кадастровым номером 16:38:28</w:t>
            </w:r>
            <w:r w:rsidR="00621BD3" w:rsidRPr="00676A4F">
              <w:t>0</w:t>
            </w:r>
            <w:r w:rsidRPr="00676A4F">
              <w:t xml:space="preserve">406:303, расположенного в </w:t>
            </w:r>
            <w:proofErr w:type="spellStart"/>
            <w:r w:rsidRPr="00676A4F">
              <w:t>Льяшевском</w:t>
            </w:r>
            <w:proofErr w:type="spellEnd"/>
            <w:r w:rsidRPr="00676A4F">
              <w:t xml:space="preserve"> сельском поселении ВЛ-10кВ № 3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Ямбухтино</w:t>
            </w:r>
          </w:p>
        </w:tc>
        <w:tc>
          <w:tcPr>
            <w:tcW w:w="3022" w:type="dxa"/>
          </w:tcPr>
          <w:p w:rsidR="00CC09DB" w:rsidRPr="00676A4F" w:rsidRDefault="00CC09DB" w:rsidP="00446D57">
            <w:pPr>
              <w:jc w:val="center"/>
            </w:pPr>
            <w:r w:rsidRPr="00676A4F">
              <w:t xml:space="preserve">16:38:280406:303, </w:t>
            </w:r>
          </w:p>
          <w:p w:rsidR="00CC09DB" w:rsidRPr="00676A4F" w:rsidRDefault="00CC09DB" w:rsidP="00321F52">
            <w:pPr>
              <w:jc w:val="center"/>
            </w:pPr>
            <w:r w:rsidRPr="00676A4F">
              <w:t xml:space="preserve">для сельскохозяйственного производства, из земель сельскохозяйственного назначения, по адресу: РТ, Тетюшский район,  </w:t>
            </w:r>
            <w:proofErr w:type="spellStart"/>
            <w:r w:rsidRPr="00676A4F">
              <w:t>Льяшевское</w:t>
            </w:r>
            <w:proofErr w:type="spellEnd"/>
            <w:r w:rsidRPr="00676A4F">
              <w:t xml:space="preserve"> сельское поселение, предполагаемая точка подключения: газопровод высокого давления ДУ150мм </w:t>
            </w:r>
            <w:r w:rsidRPr="00676A4F">
              <w:rPr>
                <w:lang w:val="en-US"/>
              </w:rPr>
              <w:t>II</w:t>
            </w:r>
            <w:r w:rsidRPr="00676A4F">
              <w:t xml:space="preserve"> категории. Ориент. протяженность по прямой до ЗУ 4500 м, срок подключения объекта 2 года, срок действия технических условий 2 года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13.11.2019 № 6-79/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CC09DB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1F4EF8">
            <w:pPr>
              <w:jc w:val="center"/>
            </w:pPr>
            <w:r w:rsidRPr="00676A4F">
              <w:t>37</w:t>
            </w:r>
          </w:p>
        </w:tc>
        <w:tc>
          <w:tcPr>
            <w:tcW w:w="4249" w:type="dxa"/>
          </w:tcPr>
          <w:p w:rsidR="00CC09DB" w:rsidRPr="00676A4F" w:rsidRDefault="00CC09DB" w:rsidP="00621BD3">
            <w:pPr>
              <w:jc w:val="center"/>
            </w:pPr>
            <w:r w:rsidRPr="00676A4F">
              <w:t xml:space="preserve">Ближайшим центром питания в рамках осуществления технологического присоединения при  максимальной мощности 15кВт,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является: для земельного участка с кадастровым номером 16:38:28</w:t>
            </w:r>
            <w:r w:rsidR="00621BD3" w:rsidRPr="00676A4F">
              <w:t>0</w:t>
            </w:r>
            <w:r w:rsidRPr="00676A4F">
              <w:t xml:space="preserve">406:289, расположенного в </w:t>
            </w:r>
            <w:proofErr w:type="spellStart"/>
            <w:r w:rsidRPr="00676A4F">
              <w:t>Льяшевском</w:t>
            </w:r>
            <w:proofErr w:type="spellEnd"/>
            <w:r w:rsidRPr="00676A4F">
              <w:t xml:space="preserve"> сельском поселении ВЛ-10кВ № 3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Ямбухтино</w:t>
            </w:r>
          </w:p>
        </w:tc>
        <w:tc>
          <w:tcPr>
            <w:tcW w:w="3022" w:type="dxa"/>
          </w:tcPr>
          <w:p w:rsidR="00CC09DB" w:rsidRPr="00676A4F" w:rsidRDefault="00CC09DB" w:rsidP="00446D57">
            <w:pPr>
              <w:jc w:val="center"/>
            </w:pPr>
            <w:r w:rsidRPr="00676A4F">
              <w:t xml:space="preserve">16:38:280406:289, </w:t>
            </w:r>
          </w:p>
          <w:p w:rsidR="00CC09DB" w:rsidRPr="00676A4F" w:rsidRDefault="00CC09DB" w:rsidP="00321F52">
            <w:pPr>
              <w:jc w:val="center"/>
            </w:pPr>
            <w:r w:rsidRPr="00676A4F">
              <w:t xml:space="preserve">для сельскохозяйственного производства, из земель сельскохозяйственного назначения, по адресу: РТ, Тетюшский район,  </w:t>
            </w:r>
            <w:proofErr w:type="spellStart"/>
            <w:r w:rsidRPr="00676A4F">
              <w:t>Льяшевское</w:t>
            </w:r>
            <w:proofErr w:type="spellEnd"/>
            <w:r w:rsidRPr="00676A4F">
              <w:t xml:space="preserve"> сельское поселение, предполагаемая точка подключения: газопровод высокого давления ДУ150мм </w:t>
            </w:r>
            <w:r w:rsidRPr="00676A4F">
              <w:rPr>
                <w:lang w:val="en-US"/>
              </w:rPr>
              <w:t>II</w:t>
            </w:r>
            <w:r w:rsidRPr="00676A4F">
              <w:t xml:space="preserve"> категории. Ориент.</w:t>
            </w:r>
            <w:r w:rsidR="008516D5" w:rsidRPr="00676A4F">
              <w:t xml:space="preserve"> протяженность по прямой до ЗУ 4</w:t>
            </w:r>
            <w:r w:rsidRPr="00676A4F">
              <w:t>500 м, срок подключения объекта 2 года, срок действия технических условий 2 года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13.11.2019 № 6-79/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</w:t>
            </w:r>
            <w:r w:rsidRPr="00676A4F">
              <w:lastRenderedPageBreak/>
              <w:t>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CC09DB" w:rsidP="00446D57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1F4EF8">
            <w:pPr>
              <w:jc w:val="center"/>
            </w:pPr>
            <w:r w:rsidRPr="00676A4F">
              <w:lastRenderedPageBreak/>
              <w:t>38</w:t>
            </w:r>
          </w:p>
        </w:tc>
        <w:tc>
          <w:tcPr>
            <w:tcW w:w="4249" w:type="dxa"/>
          </w:tcPr>
          <w:p w:rsidR="00CC09DB" w:rsidRPr="00676A4F" w:rsidRDefault="00CC09DB" w:rsidP="005F0229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16:38:070602:218, расположенного в Кошки-</w:t>
            </w:r>
            <w:proofErr w:type="spellStart"/>
            <w:r w:rsidRPr="00676A4F">
              <w:t>Новотимбаевском</w:t>
            </w:r>
            <w:proofErr w:type="spellEnd"/>
            <w:r w:rsidRPr="00676A4F">
              <w:t xml:space="preserve"> сельском поселении, </w:t>
            </w:r>
            <w:proofErr w:type="gramStart"/>
            <w:r w:rsidRPr="00676A4F">
              <w:t>ВЛ</w:t>
            </w:r>
            <w:proofErr w:type="gramEnd"/>
            <w:r w:rsidRPr="00676A4F">
              <w:t xml:space="preserve"> 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 2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Тарханы</w:t>
            </w:r>
          </w:p>
        </w:tc>
        <w:tc>
          <w:tcPr>
            <w:tcW w:w="3022" w:type="dxa"/>
          </w:tcPr>
          <w:p w:rsidR="00CC09DB" w:rsidRPr="00676A4F" w:rsidRDefault="00CC09DB" w:rsidP="00E647D2">
            <w:pPr>
              <w:jc w:val="center"/>
            </w:pPr>
            <w:r w:rsidRPr="00676A4F">
              <w:t>16:38:070602:218</w:t>
            </w:r>
          </w:p>
          <w:p w:rsidR="00CC09DB" w:rsidRPr="00676A4F" w:rsidRDefault="00CC09DB" w:rsidP="00DF5BFD">
            <w:pPr>
              <w:jc w:val="center"/>
            </w:pPr>
            <w:r w:rsidRPr="00676A4F">
              <w:t>для сельскохозяйственного производства, из земель сельскохозяйственного назначения, по адресу: РТ, Тетюшский район,  Кошки-</w:t>
            </w:r>
            <w:proofErr w:type="spellStart"/>
            <w:r w:rsidRPr="00676A4F">
              <w:t>Новотимбаевское</w:t>
            </w:r>
            <w:proofErr w:type="spellEnd"/>
            <w:r w:rsidRPr="00676A4F">
              <w:t xml:space="preserve"> сельское поселение, предполагаемая точка подключения: газопровод высокого давления Д110 мм </w:t>
            </w:r>
            <w:r w:rsidRPr="00676A4F">
              <w:rPr>
                <w:lang w:val="en-US"/>
              </w:rPr>
              <w:t>II</w:t>
            </w:r>
            <w:r w:rsidRPr="00676A4F">
              <w:t xml:space="preserve"> категории. Ориент. протяженность по прямой до ЗУ 436 м, срок подключения объекта 1,5 года, срок действия технических условий 1,5 года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13.11.2019 № 6-79/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A924EF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446D57">
            <w:pPr>
              <w:jc w:val="center"/>
            </w:pPr>
            <w:r w:rsidRPr="00676A4F">
              <w:t>39</w:t>
            </w:r>
          </w:p>
        </w:tc>
        <w:tc>
          <w:tcPr>
            <w:tcW w:w="4249" w:type="dxa"/>
          </w:tcPr>
          <w:p w:rsidR="00CC09DB" w:rsidRPr="00676A4F" w:rsidRDefault="00CC09DB" w:rsidP="00BA0B2B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16:38:160506:83, расположенного в </w:t>
            </w:r>
            <w:proofErr w:type="spellStart"/>
            <w:r w:rsidRPr="00676A4F">
              <w:t>Киртелинском</w:t>
            </w:r>
            <w:proofErr w:type="spellEnd"/>
            <w:r w:rsidRPr="00676A4F">
              <w:t xml:space="preserve"> сельском поселении, </w:t>
            </w:r>
            <w:proofErr w:type="gramStart"/>
            <w:r w:rsidRPr="00676A4F">
              <w:t>ВЛ</w:t>
            </w:r>
            <w:proofErr w:type="gramEnd"/>
            <w:r w:rsidRPr="00676A4F">
              <w:t xml:space="preserve"> 0,4кВ № 1 от ТП 196 ВЛ 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 10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Тарханы</w:t>
            </w:r>
          </w:p>
        </w:tc>
        <w:tc>
          <w:tcPr>
            <w:tcW w:w="3022" w:type="dxa"/>
          </w:tcPr>
          <w:p w:rsidR="00CC09DB" w:rsidRPr="00676A4F" w:rsidRDefault="00CC09DB" w:rsidP="007475A3">
            <w:pPr>
              <w:jc w:val="center"/>
            </w:pPr>
            <w:r w:rsidRPr="00676A4F">
              <w:t xml:space="preserve">16:38:160506:83 сельскохозяйственного производства, сельскохозяйственного назначения, по адресу: РТ, Тетюшский район, Киртелинское сельское поселение, предполагаемая точка подключения газопровод высокого давления Д110 мм </w:t>
            </w:r>
            <w:r w:rsidRPr="00676A4F">
              <w:rPr>
                <w:lang w:val="en-US"/>
              </w:rPr>
              <w:t>II</w:t>
            </w:r>
            <w:r w:rsidRPr="00676A4F">
              <w:t xml:space="preserve"> категории, </w:t>
            </w:r>
            <w:proofErr w:type="spellStart"/>
            <w:r w:rsidRPr="00676A4F">
              <w:t>ориент</w:t>
            </w:r>
            <w:proofErr w:type="spellEnd"/>
            <w:r w:rsidRPr="00676A4F">
              <w:t xml:space="preserve">. протяженность по прямой до ЗУ 5000 м. Срок подключения объекта </w:t>
            </w:r>
            <w:r w:rsidR="007475A3" w:rsidRPr="00676A4F">
              <w:t>2 года</w:t>
            </w:r>
            <w:r w:rsidRPr="00676A4F">
              <w:t>. Срок действия технических условий 2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6E27A8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446D57">
            <w:pPr>
              <w:jc w:val="center"/>
            </w:pPr>
            <w:r w:rsidRPr="00676A4F">
              <w:lastRenderedPageBreak/>
              <w:t>40</w:t>
            </w:r>
          </w:p>
        </w:tc>
        <w:tc>
          <w:tcPr>
            <w:tcW w:w="4249" w:type="dxa"/>
          </w:tcPr>
          <w:p w:rsidR="00CC09DB" w:rsidRPr="00676A4F" w:rsidRDefault="00CC09DB" w:rsidP="00BA0B2B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16:38:160506:82, расположенного в </w:t>
            </w:r>
            <w:proofErr w:type="spellStart"/>
            <w:r w:rsidRPr="00676A4F">
              <w:t>Киртелинском</w:t>
            </w:r>
            <w:proofErr w:type="spellEnd"/>
            <w:r w:rsidRPr="00676A4F">
              <w:t xml:space="preserve"> сельском поселении, </w:t>
            </w:r>
            <w:proofErr w:type="gramStart"/>
            <w:r w:rsidRPr="00676A4F">
              <w:t>ВЛ</w:t>
            </w:r>
            <w:proofErr w:type="gramEnd"/>
            <w:r w:rsidRPr="00676A4F">
              <w:t xml:space="preserve"> 0,4кВ № 1 от ТП 196 ВЛ 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 10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Тарханы</w:t>
            </w:r>
          </w:p>
        </w:tc>
        <w:tc>
          <w:tcPr>
            <w:tcW w:w="3022" w:type="dxa"/>
          </w:tcPr>
          <w:p w:rsidR="00CC09DB" w:rsidRPr="00676A4F" w:rsidRDefault="00CC09DB" w:rsidP="007475A3">
            <w:pPr>
              <w:jc w:val="center"/>
            </w:pPr>
            <w:r w:rsidRPr="00676A4F">
              <w:t xml:space="preserve">16:38:160506:82 сельскохозяйственного производства, сельскохозяйственного назначения, по адресу: РТ, Тетюшский район, Киртелинское сельское поселение, предполагаемая точка подключения газопровод высокого давления Д110 мм </w:t>
            </w:r>
            <w:r w:rsidRPr="00676A4F">
              <w:rPr>
                <w:lang w:val="en-US"/>
              </w:rPr>
              <w:t>II</w:t>
            </w:r>
            <w:r w:rsidRPr="00676A4F">
              <w:t xml:space="preserve"> категории, </w:t>
            </w:r>
            <w:proofErr w:type="spellStart"/>
            <w:r w:rsidRPr="00676A4F">
              <w:t>ориент</w:t>
            </w:r>
            <w:proofErr w:type="spellEnd"/>
            <w:r w:rsidRPr="00676A4F">
              <w:t xml:space="preserve">. протяженность по прямой до ЗУ 5000 м. Срок подключения объекта </w:t>
            </w:r>
            <w:r w:rsidR="007475A3" w:rsidRPr="00676A4F">
              <w:t>2</w:t>
            </w:r>
            <w:r w:rsidRPr="00676A4F">
              <w:t xml:space="preserve"> </w:t>
            </w:r>
            <w:r w:rsidR="007475A3" w:rsidRPr="00676A4F">
              <w:t>года</w:t>
            </w:r>
            <w:r w:rsidRPr="00676A4F">
              <w:t>. Срок действия технических условий 2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6E27A8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1F4EF8">
            <w:pPr>
              <w:jc w:val="center"/>
            </w:pPr>
            <w:r w:rsidRPr="00676A4F">
              <w:t>41</w:t>
            </w:r>
          </w:p>
        </w:tc>
        <w:tc>
          <w:tcPr>
            <w:tcW w:w="4249" w:type="dxa"/>
          </w:tcPr>
          <w:p w:rsidR="00CC09DB" w:rsidRPr="00676A4F" w:rsidRDefault="00CC09DB" w:rsidP="00446D57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16:38:170501:376, расположенного в </w:t>
            </w:r>
            <w:proofErr w:type="spellStart"/>
            <w:r w:rsidRPr="00676A4F">
              <w:t>Большетарханском</w:t>
            </w:r>
            <w:proofErr w:type="spellEnd"/>
            <w:r w:rsidRPr="00676A4F">
              <w:t xml:space="preserve"> сельском поселении,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 №8 ПС 110кВ Тарханы</w:t>
            </w:r>
          </w:p>
        </w:tc>
        <w:tc>
          <w:tcPr>
            <w:tcW w:w="3022" w:type="dxa"/>
          </w:tcPr>
          <w:p w:rsidR="00CC09DB" w:rsidRPr="00676A4F" w:rsidRDefault="00CC09DB" w:rsidP="00446D57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16:38:170501:376, расположенном по адресу: РТ, Тетюшский район, Большетарханское сельское поселение, имеется возможность от подземного газопровода высокого давления д.110 мм, на расстоянии 3,0 км от земельного участка. АГРС                         </w:t>
            </w:r>
            <w:proofErr w:type="spellStart"/>
            <w:r w:rsidRPr="00676A4F">
              <w:t>Бакрчи</w:t>
            </w:r>
            <w:proofErr w:type="spellEnd"/>
          </w:p>
          <w:p w:rsidR="00CC09DB" w:rsidRPr="00676A4F" w:rsidRDefault="00CC09DB" w:rsidP="00446D57">
            <w:pPr>
              <w:jc w:val="center"/>
            </w:pPr>
          </w:p>
        </w:tc>
        <w:tc>
          <w:tcPr>
            <w:tcW w:w="2977" w:type="dxa"/>
          </w:tcPr>
          <w:p w:rsidR="00CC09DB" w:rsidRPr="00676A4F" w:rsidRDefault="00CC09DB" w:rsidP="00446D57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446D57">
            <w:pPr>
              <w:jc w:val="center"/>
            </w:pPr>
            <w:r w:rsidRPr="00676A4F">
              <w:t>42</w:t>
            </w:r>
          </w:p>
        </w:tc>
        <w:tc>
          <w:tcPr>
            <w:tcW w:w="4249" w:type="dxa"/>
          </w:tcPr>
          <w:p w:rsidR="00CC09DB" w:rsidRPr="00676A4F" w:rsidRDefault="00CC09DB" w:rsidP="00345E8E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16:38:350110:548, расположенного в </w:t>
            </w:r>
            <w:proofErr w:type="spellStart"/>
            <w:r w:rsidRPr="00676A4F">
              <w:t>Большетарханском</w:t>
            </w:r>
            <w:proofErr w:type="spellEnd"/>
            <w:r w:rsidRPr="00676A4F">
              <w:t xml:space="preserve"> сельском поселении,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 №8 ПС 110кВ </w:t>
            </w:r>
            <w:r w:rsidR="00345E8E" w:rsidRPr="00676A4F">
              <w:t>Тетюши</w:t>
            </w:r>
          </w:p>
        </w:tc>
        <w:tc>
          <w:tcPr>
            <w:tcW w:w="3022" w:type="dxa"/>
          </w:tcPr>
          <w:p w:rsidR="00CC09DB" w:rsidRPr="00676A4F" w:rsidRDefault="00CC09DB" w:rsidP="007475A3">
            <w:pPr>
              <w:jc w:val="center"/>
            </w:pPr>
            <w:r w:rsidRPr="00676A4F">
              <w:t xml:space="preserve">Для сельскохозяйственного производства, на земельном участке с кадастровым номером 16:38:350110:548, расположенном по адресу: РТ, Тетюшский район, </w:t>
            </w:r>
            <w:r w:rsidR="007475A3" w:rsidRPr="00676A4F">
              <w:t xml:space="preserve">МО г Тетюши предполагаемая точка подключения газопровод высокого давления Д160 мм, </w:t>
            </w:r>
            <w:proofErr w:type="spellStart"/>
            <w:r w:rsidR="007475A3" w:rsidRPr="00676A4F">
              <w:t>ориент</w:t>
            </w:r>
            <w:proofErr w:type="spellEnd"/>
            <w:r w:rsidR="007475A3" w:rsidRPr="00676A4F">
              <w:t>. протяженность по прямой до ЗУ 50 м. Срок подключения объекта 1,5 года. Срок действия технических условий 1,5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="007475A3" w:rsidRPr="00676A4F">
              <w:t>тп</w:t>
            </w:r>
            <w:proofErr w:type="spellEnd"/>
            <w:r w:rsidR="007475A3" w:rsidRPr="00676A4F">
              <w:t xml:space="preserve">  «Об установлении размеров стандартизированных </w:t>
            </w:r>
            <w:r w:rsidR="007475A3" w:rsidRPr="00676A4F">
              <w:lastRenderedPageBreak/>
              <w:t>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CC09DB" w:rsidP="00375E01">
            <w:pPr>
              <w:jc w:val="center"/>
            </w:pPr>
            <w:r w:rsidRPr="00676A4F">
              <w:lastRenderedPageBreak/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375E01">
            <w:pPr>
              <w:jc w:val="center"/>
            </w:pPr>
            <w:r w:rsidRPr="00676A4F">
              <w:lastRenderedPageBreak/>
              <w:t>43</w:t>
            </w:r>
          </w:p>
        </w:tc>
        <w:tc>
          <w:tcPr>
            <w:tcW w:w="4249" w:type="dxa"/>
          </w:tcPr>
          <w:p w:rsidR="00CC09DB" w:rsidRPr="00676A4F" w:rsidRDefault="00CC09DB" w:rsidP="00375E01">
            <w:pPr>
              <w:jc w:val="center"/>
            </w:pPr>
            <w:proofErr w:type="gramStart"/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16:38:350110:398, расположенного в г. Тетюши, ул. Серебрякова, 44, фидер № 1 ВЛ-0,4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 КТП №471 ВЛ-10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№2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Тетюши</w:t>
            </w:r>
            <w:proofErr w:type="gramEnd"/>
          </w:p>
        </w:tc>
        <w:tc>
          <w:tcPr>
            <w:tcW w:w="3022" w:type="dxa"/>
          </w:tcPr>
          <w:p w:rsidR="00CC09DB" w:rsidRPr="00676A4F" w:rsidRDefault="00CC09DB" w:rsidP="00375E01">
            <w:pPr>
              <w:jc w:val="center"/>
            </w:pPr>
            <w:r w:rsidRPr="00676A4F">
              <w:t>16:38:350110:398</w:t>
            </w:r>
          </w:p>
          <w:p w:rsidR="00CC09DB" w:rsidRPr="00676A4F" w:rsidRDefault="00CC09DB" w:rsidP="00375E01">
            <w:pPr>
              <w:jc w:val="center"/>
            </w:pPr>
            <w:r w:rsidRPr="00676A4F">
              <w:t xml:space="preserve">сельскохозяйственного производства, сельскохозяйственного назначения, по адресу: РТ, Тетюшский район, г. Тетюши, ул. Серебрякова, д. 44 предполагаемая точка подключения газопровод низкого давления Д225 мм, </w:t>
            </w:r>
            <w:proofErr w:type="spellStart"/>
            <w:r w:rsidRPr="00676A4F">
              <w:t>ориент</w:t>
            </w:r>
            <w:proofErr w:type="spellEnd"/>
            <w:r w:rsidRPr="00676A4F">
              <w:t>. протяженность по прямой до ЗУ 768 м. Срок подключения объекта 2 года. Срок действия технических условий 2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6E27A8" w:rsidP="00446D57">
            <w:pPr>
              <w:jc w:val="center"/>
            </w:pPr>
            <w:r w:rsidRPr="00676A4F">
              <w:t xml:space="preserve">Проектом предусмотрено подключение к существующему водопроводу Ф110 по адресу ул. Новаторов. В колодцах подключения предусмотрено установка отключающей арматуры </w:t>
            </w:r>
            <w:proofErr w:type="gramStart"/>
            <w:r w:rsidRPr="00676A4F">
              <w:t>согласно</w:t>
            </w:r>
            <w:proofErr w:type="gramEnd"/>
            <w:r w:rsidRPr="00676A4F">
              <w:t xml:space="preserve"> действующих нормативов. Место расположения колодца и диаметр водопроводной сети определено проектом. Давление вы точке подключения 0,3Мпа. Проектом предусмотреть установку объектов и индивидуальных узлов учета потребляемой воды. Проектом предусмотрена выгребная яма.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375E01">
            <w:pPr>
              <w:jc w:val="center"/>
            </w:pPr>
            <w:r w:rsidRPr="00676A4F">
              <w:t>44</w:t>
            </w:r>
          </w:p>
        </w:tc>
        <w:tc>
          <w:tcPr>
            <w:tcW w:w="4249" w:type="dxa"/>
          </w:tcPr>
          <w:p w:rsidR="00CC09DB" w:rsidRPr="00676A4F" w:rsidRDefault="00CC09DB" w:rsidP="002A2462">
            <w:pPr>
              <w:jc w:val="center"/>
            </w:pPr>
            <w:proofErr w:type="gramStart"/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16:38:300201:154, расположенного в </w:t>
            </w:r>
            <w:proofErr w:type="spellStart"/>
            <w:r w:rsidR="002A2462" w:rsidRPr="00676A4F">
              <w:t>Бессоновском</w:t>
            </w:r>
            <w:proofErr w:type="spellEnd"/>
            <w:r w:rsidR="002A2462" w:rsidRPr="00676A4F">
              <w:t xml:space="preserve"> сельском поселении, с. </w:t>
            </w:r>
            <w:proofErr w:type="spellStart"/>
            <w:r w:rsidR="002A2462" w:rsidRPr="00676A4F">
              <w:t>Бессоново</w:t>
            </w:r>
            <w:proofErr w:type="spellEnd"/>
            <w:r w:rsidR="002A2462" w:rsidRPr="00676A4F">
              <w:t>, ул. Полевая, д.2А</w:t>
            </w:r>
            <w:r w:rsidRPr="00676A4F">
              <w:t xml:space="preserve">, ВЛ-0,4 </w:t>
            </w:r>
            <w:proofErr w:type="spellStart"/>
            <w:r w:rsidRPr="00676A4F">
              <w:t>кВ</w:t>
            </w:r>
            <w:proofErr w:type="spellEnd"/>
            <w:r w:rsidR="008516D5" w:rsidRPr="00676A4F">
              <w:t xml:space="preserve"> №2</w:t>
            </w:r>
            <w:r w:rsidRPr="00676A4F">
              <w:t xml:space="preserve"> </w:t>
            </w:r>
            <w:r w:rsidR="002A2462" w:rsidRPr="00676A4F">
              <w:t xml:space="preserve">от </w:t>
            </w:r>
            <w:r w:rsidRPr="00676A4F">
              <w:t xml:space="preserve"> КТП </w:t>
            </w:r>
            <w:r w:rsidR="002A2462" w:rsidRPr="00676A4F">
              <w:t>183</w:t>
            </w:r>
            <w:r w:rsidRPr="00676A4F">
              <w:t xml:space="preserve"> ВЛ-10 </w:t>
            </w:r>
            <w:proofErr w:type="spellStart"/>
            <w:r w:rsidRPr="00676A4F">
              <w:t>кВ</w:t>
            </w:r>
            <w:proofErr w:type="spellEnd"/>
            <w:r w:rsidR="002A2462" w:rsidRPr="00676A4F">
              <w:t xml:space="preserve"> №5</w:t>
            </w:r>
            <w:r w:rsidRPr="00676A4F">
              <w:t xml:space="preserve"> ПС 110 </w:t>
            </w:r>
            <w:proofErr w:type="spellStart"/>
            <w:r w:rsidRPr="00676A4F">
              <w:t>кВ</w:t>
            </w:r>
            <w:proofErr w:type="spellEnd"/>
            <w:r w:rsidRPr="00676A4F">
              <w:t xml:space="preserve"> </w:t>
            </w:r>
            <w:r w:rsidR="002A2462" w:rsidRPr="00676A4F">
              <w:t>Тарханы</w:t>
            </w:r>
            <w:proofErr w:type="gramEnd"/>
          </w:p>
        </w:tc>
        <w:tc>
          <w:tcPr>
            <w:tcW w:w="3022" w:type="dxa"/>
          </w:tcPr>
          <w:p w:rsidR="00CC09DB" w:rsidRPr="00676A4F" w:rsidRDefault="00CC09DB" w:rsidP="00375E01">
            <w:pPr>
              <w:jc w:val="center"/>
            </w:pPr>
            <w:r w:rsidRPr="00676A4F">
              <w:t>16:38:300201:154</w:t>
            </w:r>
          </w:p>
          <w:p w:rsidR="00CC09DB" w:rsidRPr="00676A4F" w:rsidRDefault="002D6224" w:rsidP="002D6224">
            <w:pPr>
              <w:jc w:val="center"/>
            </w:pPr>
            <w:r w:rsidRPr="00676A4F">
              <w:t>Земли населенных пунктов</w:t>
            </w:r>
            <w:r w:rsidR="00CC09DB" w:rsidRPr="00676A4F">
              <w:t>,</w:t>
            </w:r>
            <w:r w:rsidRPr="00676A4F">
              <w:t xml:space="preserve"> для ведения личного подсобного хозяйства,</w:t>
            </w:r>
            <w:r w:rsidR="00CC09DB" w:rsidRPr="00676A4F">
              <w:t xml:space="preserve"> по адресу: РТ, Тетюшский район, </w:t>
            </w:r>
            <w:proofErr w:type="spellStart"/>
            <w:r w:rsidRPr="00676A4F">
              <w:t>Бессоновское</w:t>
            </w:r>
            <w:proofErr w:type="spellEnd"/>
            <w:r w:rsidRPr="00676A4F">
              <w:t xml:space="preserve"> </w:t>
            </w:r>
            <w:proofErr w:type="spellStart"/>
            <w:r w:rsidRPr="00676A4F">
              <w:t>селськое</w:t>
            </w:r>
            <w:proofErr w:type="spellEnd"/>
            <w:r w:rsidRPr="00676A4F">
              <w:t xml:space="preserve"> поселение, с. </w:t>
            </w:r>
            <w:proofErr w:type="spellStart"/>
            <w:r w:rsidRPr="00676A4F">
              <w:t>Бессоново</w:t>
            </w:r>
            <w:proofErr w:type="spellEnd"/>
            <w:r w:rsidRPr="00676A4F">
              <w:t>, ул. Полевая, д. 2А</w:t>
            </w:r>
            <w:r w:rsidR="00CC09DB" w:rsidRPr="00676A4F">
              <w:t xml:space="preserve"> предполагаемая точка подключения газопровод низкого давления Д</w:t>
            </w:r>
            <w:r w:rsidRPr="00676A4F">
              <w:t>63м</w:t>
            </w:r>
            <w:r w:rsidR="00CC09DB" w:rsidRPr="00676A4F">
              <w:t>м</w:t>
            </w:r>
            <w:r w:rsidRPr="00676A4F">
              <w:t xml:space="preserve">. Ориент. протяженность по прямой до ЗУ 13 м </w:t>
            </w:r>
            <w:r w:rsidR="00CC09DB" w:rsidRPr="00676A4F">
              <w:t xml:space="preserve">Срок подключения объекта </w:t>
            </w:r>
            <w:r w:rsidRPr="00676A4F">
              <w:t>8 месяцев</w:t>
            </w:r>
            <w:r w:rsidR="00CC09DB" w:rsidRPr="00676A4F">
              <w:t xml:space="preserve">. Срок действия технических условий </w:t>
            </w:r>
            <w:r w:rsidRPr="00676A4F">
              <w:t>8 месяцев</w:t>
            </w:r>
            <w:r w:rsidR="00CC09DB" w:rsidRPr="00676A4F">
              <w:t xml:space="preserve">  со дня заключения договора о подключении. Размер платы за подключение </w:t>
            </w:r>
            <w:r w:rsidRPr="00676A4F">
              <w:t>с НДС 40896,25 руб.</w:t>
            </w:r>
          </w:p>
        </w:tc>
        <w:tc>
          <w:tcPr>
            <w:tcW w:w="2977" w:type="dxa"/>
          </w:tcPr>
          <w:p w:rsidR="00CC09DB" w:rsidRPr="00676A4F" w:rsidRDefault="002D6224" w:rsidP="00375E01">
            <w:pPr>
              <w:jc w:val="center"/>
            </w:pPr>
            <w:r w:rsidRPr="00676A4F">
              <w:t xml:space="preserve">Инженерных сетей нет    </w:t>
            </w:r>
          </w:p>
        </w:tc>
      </w:tr>
      <w:tr w:rsidR="00CC09DB" w:rsidRPr="000E0739" w:rsidTr="0060428B">
        <w:trPr>
          <w:trHeight w:val="579"/>
        </w:trPr>
        <w:tc>
          <w:tcPr>
            <w:tcW w:w="775" w:type="dxa"/>
          </w:tcPr>
          <w:p w:rsidR="00CC09DB" w:rsidRPr="00676A4F" w:rsidRDefault="00CC09DB" w:rsidP="00CC09DB">
            <w:pPr>
              <w:jc w:val="center"/>
            </w:pPr>
            <w:r w:rsidRPr="00676A4F">
              <w:t>45</w:t>
            </w:r>
          </w:p>
        </w:tc>
        <w:tc>
          <w:tcPr>
            <w:tcW w:w="4249" w:type="dxa"/>
          </w:tcPr>
          <w:p w:rsidR="00CC09DB" w:rsidRPr="00676A4F" w:rsidRDefault="00CC09DB" w:rsidP="00375E01">
            <w:pPr>
              <w:jc w:val="center"/>
            </w:pPr>
            <w:r w:rsidRPr="00676A4F">
              <w:t xml:space="preserve">Ближайший центр питания в рамках осуществления технологического присоединения при условии заявленной максимальной мощности 15 кВт, </w:t>
            </w:r>
            <w:r w:rsidRPr="00676A4F">
              <w:rPr>
                <w:lang w:val="en-US"/>
              </w:rPr>
              <w:t>III</w:t>
            </w:r>
            <w:r w:rsidRPr="00676A4F">
              <w:t xml:space="preserve"> категории надежности электроснабжения, уровне напряжения 0,38кВ, для земельного участка с кадастровым номером 16:38:000000:1005</w:t>
            </w:r>
          </w:p>
          <w:p w:rsidR="00CC09DB" w:rsidRPr="00676A4F" w:rsidRDefault="00CC09DB" w:rsidP="008516D5">
            <w:pPr>
              <w:jc w:val="center"/>
            </w:pPr>
            <w:r w:rsidRPr="00676A4F">
              <w:t xml:space="preserve">, расположенного в г. Тетюши, ул. </w:t>
            </w:r>
            <w:r w:rsidR="008516D5" w:rsidRPr="00676A4F">
              <w:t xml:space="preserve">Ворошилова, з/у 52А, </w:t>
            </w:r>
            <w:proofErr w:type="gramStart"/>
            <w:r w:rsidR="008516D5" w:rsidRPr="00676A4F">
              <w:t>ВЛ</w:t>
            </w:r>
            <w:proofErr w:type="gramEnd"/>
            <w:r w:rsidR="008516D5" w:rsidRPr="00676A4F">
              <w:t xml:space="preserve"> 0,4 </w:t>
            </w:r>
            <w:proofErr w:type="spellStart"/>
            <w:r w:rsidR="008516D5" w:rsidRPr="00676A4F">
              <w:t>кВ</w:t>
            </w:r>
            <w:proofErr w:type="spellEnd"/>
            <w:r w:rsidR="008516D5" w:rsidRPr="00676A4F">
              <w:t xml:space="preserve"> №2 от ТП 443 ВЛ 10 </w:t>
            </w:r>
            <w:proofErr w:type="spellStart"/>
            <w:r w:rsidR="008516D5" w:rsidRPr="00676A4F">
              <w:t>кВ</w:t>
            </w:r>
            <w:proofErr w:type="spellEnd"/>
            <w:r w:rsidR="008516D5" w:rsidRPr="00676A4F">
              <w:t xml:space="preserve"> №12 ПС 110 </w:t>
            </w:r>
            <w:proofErr w:type="spellStart"/>
            <w:r w:rsidR="008516D5" w:rsidRPr="00676A4F">
              <w:t>кВ.</w:t>
            </w:r>
            <w:proofErr w:type="spellEnd"/>
          </w:p>
        </w:tc>
        <w:tc>
          <w:tcPr>
            <w:tcW w:w="3022" w:type="dxa"/>
          </w:tcPr>
          <w:p w:rsidR="00CC09DB" w:rsidRPr="00676A4F" w:rsidRDefault="00CC09DB" w:rsidP="00375E01">
            <w:pPr>
              <w:jc w:val="center"/>
            </w:pPr>
            <w:r w:rsidRPr="00676A4F">
              <w:t>16:38:000000:1005</w:t>
            </w:r>
          </w:p>
          <w:p w:rsidR="00CC09DB" w:rsidRPr="00676A4F" w:rsidRDefault="00CC09DB" w:rsidP="00CC09DB">
            <w:pPr>
              <w:jc w:val="center"/>
            </w:pPr>
            <w:r w:rsidRPr="00676A4F">
              <w:t xml:space="preserve">сельскохозяйственного производства, сельскохозяйственного назначения, по адресу: РТ, Тетюшский район, г. Тетюши, ул. Ворошилова, з/у 52А предполагаемая точка подключения газопровод низкого давления Д225 мм, </w:t>
            </w:r>
            <w:proofErr w:type="spellStart"/>
            <w:r w:rsidRPr="00676A4F">
              <w:t>ориент</w:t>
            </w:r>
            <w:proofErr w:type="spellEnd"/>
            <w:r w:rsidRPr="00676A4F">
              <w:t xml:space="preserve">. протяженность по </w:t>
            </w:r>
            <w:r w:rsidRPr="00676A4F">
              <w:lastRenderedPageBreak/>
              <w:t xml:space="preserve">прямой до ЗУ 768 м. Срок </w:t>
            </w:r>
            <w:bookmarkStart w:id="1" w:name="_GoBack"/>
            <w:bookmarkEnd w:id="1"/>
            <w:r w:rsidRPr="00676A4F">
              <w:t>подключения объекта 2 года. Срок действия технических условий 2 года  со дня заключения договора о подключении. Размер платы за подключение определяется в соответствии  с постановлением Государственного комитета РТ по тарифам от 30.04.2019 № 6-15/</w:t>
            </w:r>
            <w:proofErr w:type="spellStart"/>
            <w:r w:rsidRPr="00676A4F">
              <w:t>тп</w:t>
            </w:r>
            <w:proofErr w:type="spellEnd"/>
            <w:r w:rsidRPr="00676A4F">
              <w:t xml:space="preserve">  «Об установлении размеров стандартизированных тарифных ставок, определяющих величину платы за техническое присоединение газоиспользующего оборудования к сетям газораспределения ООО «ГТК»</w:t>
            </w:r>
          </w:p>
        </w:tc>
        <w:tc>
          <w:tcPr>
            <w:tcW w:w="2977" w:type="dxa"/>
          </w:tcPr>
          <w:p w:rsidR="00CC09DB" w:rsidRPr="00676A4F" w:rsidRDefault="00A924EF" w:rsidP="00A924EF">
            <w:pPr>
              <w:jc w:val="center"/>
            </w:pPr>
            <w:r w:rsidRPr="00676A4F">
              <w:lastRenderedPageBreak/>
              <w:t>Проектом предусмотрено подключение к существующему водопроводу Ф110 по адресу ул. Яруллина. В ко</w:t>
            </w:r>
            <w:r w:rsidR="008516D5" w:rsidRPr="00676A4F">
              <w:t>лодцах подключения предусмотрена</w:t>
            </w:r>
            <w:r w:rsidRPr="00676A4F">
              <w:t xml:space="preserve"> установка отключающей арматуры </w:t>
            </w:r>
            <w:proofErr w:type="gramStart"/>
            <w:r w:rsidRPr="00676A4F">
              <w:t>согласно</w:t>
            </w:r>
            <w:proofErr w:type="gramEnd"/>
            <w:r w:rsidRPr="00676A4F">
              <w:t xml:space="preserve"> действующих нормативов. Место расположения колодца и диаметр водопроводной сети </w:t>
            </w:r>
            <w:r w:rsidR="008516D5" w:rsidRPr="00676A4F">
              <w:lastRenderedPageBreak/>
              <w:t>определено проектом. Давление в</w:t>
            </w:r>
            <w:r w:rsidRPr="00676A4F">
              <w:t xml:space="preserve"> точке подключен</w:t>
            </w:r>
            <w:r w:rsidR="008516D5" w:rsidRPr="00676A4F">
              <w:t>ия 0,3Мпа. Проектом предусмотрена установка</w:t>
            </w:r>
            <w:r w:rsidRPr="00676A4F">
              <w:t xml:space="preserve"> объектов и индивидуальных узлов учета потребляемой воды. Проектом предусмотрена выгребная яма.</w:t>
            </w:r>
          </w:p>
        </w:tc>
      </w:tr>
    </w:tbl>
    <w:p w:rsidR="00FE1E8E" w:rsidRPr="000E0739" w:rsidRDefault="00FE1E8E" w:rsidP="0024172E"/>
    <w:sectPr w:rsidR="00FE1E8E" w:rsidRPr="000E0739" w:rsidSect="003948B9">
      <w:headerReference w:type="default" r:id="rId9"/>
      <w:pgSz w:w="11907" w:h="16840"/>
      <w:pgMar w:top="28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D8" w:rsidRDefault="00C92AD8" w:rsidP="00385B62">
      <w:r>
        <w:separator/>
      </w:r>
    </w:p>
  </w:endnote>
  <w:endnote w:type="continuationSeparator" w:id="0">
    <w:p w:rsidR="00C92AD8" w:rsidRDefault="00C92AD8" w:rsidP="0038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D8" w:rsidRDefault="00C92AD8" w:rsidP="00385B62">
      <w:r>
        <w:separator/>
      </w:r>
    </w:p>
  </w:footnote>
  <w:footnote w:type="continuationSeparator" w:id="0">
    <w:p w:rsidR="00C92AD8" w:rsidRDefault="00C92AD8" w:rsidP="0038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FD" w:rsidRPr="00192B32" w:rsidRDefault="00DF5BFD">
    <w:pPr>
      <w:pStyle w:val="af0"/>
      <w:jc w:val="center"/>
      <w:rPr>
        <w:sz w:val="20"/>
        <w:szCs w:val="20"/>
      </w:rPr>
    </w:pPr>
    <w:r w:rsidRPr="00192B32">
      <w:rPr>
        <w:sz w:val="20"/>
        <w:szCs w:val="20"/>
      </w:rPr>
      <w:fldChar w:fldCharType="begin"/>
    </w:r>
    <w:r w:rsidRPr="00192B32">
      <w:rPr>
        <w:sz w:val="20"/>
        <w:szCs w:val="20"/>
      </w:rPr>
      <w:instrText xml:space="preserve"> PAGE   \* MERGEFORMAT </w:instrText>
    </w:r>
    <w:r w:rsidRPr="00192B32">
      <w:rPr>
        <w:sz w:val="20"/>
        <w:szCs w:val="20"/>
      </w:rPr>
      <w:fldChar w:fldCharType="separate"/>
    </w:r>
    <w:r w:rsidR="00676A4F">
      <w:rPr>
        <w:noProof/>
        <w:sz w:val="20"/>
        <w:szCs w:val="20"/>
      </w:rPr>
      <w:t>17</w:t>
    </w:r>
    <w:r w:rsidRPr="00192B32">
      <w:rPr>
        <w:sz w:val="20"/>
        <w:szCs w:val="20"/>
      </w:rPr>
      <w:fldChar w:fldCharType="end"/>
    </w:r>
  </w:p>
  <w:p w:rsidR="00DF5BFD" w:rsidRDefault="00DF5BF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594"/>
    <w:multiLevelType w:val="multilevel"/>
    <w:tmpl w:val="B11273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25A1541"/>
    <w:multiLevelType w:val="hybridMultilevel"/>
    <w:tmpl w:val="0524B25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10039"/>
    <w:multiLevelType w:val="hybridMultilevel"/>
    <w:tmpl w:val="782C9B7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122BC"/>
    <w:multiLevelType w:val="hybridMultilevel"/>
    <w:tmpl w:val="5EB257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25B57"/>
    <w:multiLevelType w:val="hybridMultilevel"/>
    <w:tmpl w:val="78561C10"/>
    <w:lvl w:ilvl="0" w:tplc="8CA652B6">
      <w:start w:val="1"/>
      <w:numFmt w:val="decimal"/>
      <w:lvlText w:val="%1."/>
      <w:lvlJc w:val="left"/>
      <w:pPr>
        <w:ind w:left="5265" w:hanging="360"/>
      </w:pPr>
    </w:lvl>
    <w:lvl w:ilvl="1" w:tplc="04190019">
      <w:start w:val="1"/>
      <w:numFmt w:val="lowerLetter"/>
      <w:lvlText w:val="%2."/>
      <w:lvlJc w:val="left"/>
      <w:pPr>
        <w:ind w:left="5985" w:hanging="360"/>
      </w:pPr>
    </w:lvl>
    <w:lvl w:ilvl="2" w:tplc="0419001B">
      <w:start w:val="1"/>
      <w:numFmt w:val="lowerRoman"/>
      <w:lvlText w:val="%3."/>
      <w:lvlJc w:val="right"/>
      <w:pPr>
        <w:ind w:left="6705" w:hanging="180"/>
      </w:pPr>
    </w:lvl>
    <w:lvl w:ilvl="3" w:tplc="0419000F">
      <w:start w:val="1"/>
      <w:numFmt w:val="decimal"/>
      <w:lvlText w:val="%4."/>
      <w:lvlJc w:val="left"/>
      <w:pPr>
        <w:ind w:left="7425" w:hanging="360"/>
      </w:pPr>
    </w:lvl>
    <w:lvl w:ilvl="4" w:tplc="04190019">
      <w:start w:val="1"/>
      <w:numFmt w:val="lowerLetter"/>
      <w:lvlText w:val="%5."/>
      <w:lvlJc w:val="left"/>
      <w:pPr>
        <w:ind w:left="8145" w:hanging="360"/>
      </w:pPr>
    </w:lvl>
    <w:lvl w:ilvl="5" w:tplc="0419001B">
      <w:start w:val="1"/>
      <w:numFmt w:val="lowerRoman"/>
      <w:lvlText w:val="%6."/>
      <w:lvlJc w:val="right"/>
      <w:pPr>
        <w:ind w:left="8865" w:hanging="180"/>
      </w:pPr>
    </w:lvl>
    <w:lvl w:ilvl="6" w:tplc="0419000F">
      <w:start w:val="1"/>
      <w:numFmt w:val="decimal"/>
      <w:lvlText w:val="%7."/>
      <w:lvlJc w:val="left"/>
      <w:pPr>
        <w:ind w:left="9585" w:hanging="360"/>
      </w:pPr>
    </w:lvl>
    <w:lvl w:ilvl="7" w:tplc="04190019">
      <w:start w:val="1"/>
      <w:numFmt w:val="lowerLetter"/>
      <w:lvlText w:val="%8."/>
      <w:lvlJc w:val="left"/>
      <w:pPr>
        <w:ind w:left="10305" w:hanging="360"/>
      </w:pPr>
    </w:lvl>
    <w:lvl w:ilvl="8" w:tplc="0419001B">
      <w:start w:val="1"/>
      <w:numFmt w:val="lowerRoman"/>
      <w:lvlText w:val="%9."/>
      <w:lvlJc w:val="right"/>
      <w:pPr>
        <w:ind w:left="11025" w:hanging="180"/>
      </w:pPr>
    </w:lvl>
  </w:abstractNum>
  <w:abstractNum w:abstractNumId="5">
    <w:nsid w:val="33B0289B"/>
    <w:multiLevelType w:val="hybridMultilevel"/>
    <w:tmpl w:val="F9A6EA84"/>
    <w:lvl w:ilvl="0" w:tplc="30081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8F00B2"/>
    <w:multiLevelType w:val="hybridMultilevel"/>
    <w:tmpl w:val="C4FEF99E"/>
    <w:lvl w:ilvl="0" w:tplc="AD42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5B05CB"/>
    <w:multiLevelType w:val="hybridMultilevel"/>
    <w:tmpl w:val="F1A61AFA"/>
    <w:lvl w:ilvl="0" w:tplc="041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3705AC"/>
    <w:multiLevelType w:val="hybridMultilevel"/>
    <w:tmpl w:val="78561C10"/>
    <w:lvl w:ilvl="0" w:tplc="8CA652B6">
      <w:start w:val="1"/>
      <w:numFmt w:val="decimal"/>
      <w:lvlText w:val="%1."/>
      <w:lvlJc w:val="left"/>
      <w:pPr>
        <w:ind w:left="5265" w:hanging="360"/>
      </w:pPr>
    </w:lvl>
    <w:lvl w:ilvl="1" w:tplc="04190019">
      <w:start w:val="1"/>
      <w:numFmt w:val="lowerLetter"/>
      <w:lvlText w:val="%2."/>
      <w:lvlJc w:val="left"/>
      <w:pPr>
        <w:ind w:left="5985" w:hanging="360"/>
      </w:pPr>
    </w:lvl>
    <w:lvl w:ilvl="2" w:tplc="0419001B">
      <w:start w:val="1"/>
      <w:numFmt w:val="lowerRoman"/>
      <w:lvlText w:val="%3."/>
      <w:lvlJc w:val="right"/>
      <w:pPr>
        <w:ind w:left="6705" w:hanging="180"/>
      </w:pPr>
    </w:lvl>
    <w:lvl w:ilvl="3" w:tplc="0419000F">
      <w:start w:val="1"/>
      <w:numFmt w:val="decimal"/>
      <w:lvlText w:val="%4."/>
      <w:lvlJc w:val="left"/>
      <w:pPr>
        <w:ind w:left="7425" w:hanging="360"/>
      </w:pPr>
    </w:lvl>
    <w:lvl w:ilvl="4" w:tplc="04190019">
      <w:start w:val="1"/>
      <w:numFmt w:val="lowerLetter"/>
      <w:lvlText w:val="%5."/>
      <w:lvlJc w:val="left"/>
      <w:pPr>
        <w:ind w:left="8145" w:hanging="360"/>
      </w:pPr>
    </w:lvl>
    <w:lvl w:ilvl="5" w:tplc="0419001B">
      <w:start w:val="1"/>
      <w:numFmt w:val="lowerRoman"/>
      <w:lvlText w:val="%6."/>
      <w:lvlJc w:val="right"/>
      <w:pPr>
        <w:ind w:left="8865" w:hanging="180"/>
      </w:pPr>
    </w:lvl>
    <w:lvl w:ilvl="6" w:tplc="0419000F">
      <w:start w:val="1"/>
      <w:numFmt w:val="decimal"/>
      <w:lvlText w:val="%7."/>
      <w:lvlJc w:val="left"/>
      <w:pPr>
        <w:ind w:left="9585" w:hanging="360"/>
      </w:pPr>
    </w:lvl>
    <w:lvl w:ilvl="7" w:tplc="04190019">
      <w:start w:val="1"/>
      <w:numFmt w:val="lowerLetter"/>
      <w:lvlText w:val="%8."/>
      <w:lvlJc w:val="left"/>
      <w:pPr>
        <w:ind w:left="10305" w:hanging="360"/>
      </w:pPr>
    </w:lvl>
    <w:lvl w:ilvl="8" w:tplc="0419001B">
      <w:start w:val="1"/>
      <w:numFmt w:val="lowerRoman"/>
      <w:lvlText w:val="%9."/>
      <w:lvlJc w:val="right"/>
      <w:pPr>
        <w:ind w:left="11025" w:hanging="180"/>
      </w:pPr>
    </w:lvl>
  </w:abstractNum>
  <w:abstractNum w:abstractNumId="9">
    <w:nsid w:val="759E76E1"/>
    <w:multiLevelType w:val="hybridMultilevel"/>
    <w:tmpl w:val="78561C10"/>
    <w:lvl w:ilvl="0" w:tplc="8CA652B6">
      <w:start w:val="1"/>
      <w:numFmt w:val="decimal"/>
      <w:lvlText w:val="%1."/>
      <w:lvlJc w:val="left"/>
      <w:pPr>
        <w:ind w:left="5265" w:hanging="360"/>
      </w:pPr>
    </w:lvl>
    <w:lvl w:ilvl="1" w:tplc="04190019">
      <w:start w:val="1"/>
      <w:numFmt w:val="lowerLetter"/>
      <w:lvlText w:val="%2."/>
      <w:lvlJc w:val="left"/>
      <w:pPr>
        <w:ind w:left="5985" w:hanging="360"/>
      </w:pPr>
    </w:lvl>
    <w:lvl w:ilvl="2" w:tplc="0419001B">
      <w:start w:val="1"/>
      <w:numFmt w:val="lowerRoman"/>
      <w:lvlText w:val="%3."/>
      <w:lvlJc w:val="right"/>
      <w:pPr>
        <w:ind w:left="6705" w:hanging="180"/>
      </w:pPr>
    </w:lvl>
    <w:lvl w:ilvl="3" w:tplc="0419000F">
      <w:start w:val="1"/>
      <w:numFmt w:val="decimal"/>
      <w:lvlText w:val="%4."/>
      <w:lvlJc w:val="left"/>
      <w:pPr>
        <w:ind w:left="7425" w:hanging="360"/>
      </w:pPr>
    </w:lvl>
    <w:lvl w:ilvl="4" w:tplc="04190019">
      <w:start w:val="1"/>
      <w:numFmt w:val="lowerLetter"/>
      <w:lvlText w:val="%5."/>
      <w:lvlJc w:val="left"/>
      <w:pPr>
        <w:ind w:left="8145" w:hanging="360"/>
      </w:pPr>
    </w:lvl>
    <w:lvl w:ilvl="5" w:tplc="0419001B">
      <w:start w:val="1"/>
      <w:numFmt w:val="lowerRoman"/>
      <w:lvlText w:val="%6."/>
      <w:lvlJc w:val="right"/>
      <w:pPr>
        <w:ind w:left="8865" w:hanging="180"/>
      </w:pPr>
    </w:lvl>
    <w:lvl w:ilvl="6" w:tplc="0419000F">
      <w:start w:val="1"/>
      <w:numFmt w:val="decimal"/>
      <w:lvlText w:val="%7."/>
      <w:lvlJc w:val="left"/>
      <w:pPr>
        <w:ind w:left="9585" w:hanging="360"/>
      </w:pPr>
    </w:lvl>
    <w:lvl w:ilvl="7" w:tplc="04190019">
      <w:start w:val="1"/>
      <w:numFmt w:val="lowerLetter"/>
      <w:lvlText w:val="%8."/>
      <w:lvlJc w:val="left"/>
      <w:pPr>
        <w:ind w:left="10305" w:hanging="360"/>
      </w:pPr>
    </w:lvl>
    <w:lvl w:ilvl="8" w:tplc="0419001B">
      <w:start w:val="1"/>
      <w:numFmt w:val="lowerRoman"/>
      <w:lvlText w:val="%9."/>
      <w:lvlJc w:val="right"/>
      <w:pPr>
        <w:ind w:left="1102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03"/>
    <w:rsid w:val="000007B8"/>
    <w:rsid w:val="0001151F"/>
    <w:rsid w:val="00015C95"/>
    <w:rsid w:val="00020DE4"/>
    <w:rsid w:val="00025C56"/>
    <w:rsid w:val="00027E50"/>
    <w:rsid w:val="00030B29"/>
    <w:rsid w:val="000409D3"/>
    <w:rsid w:val="000608CA"/>
    <w:rsid w:val="000722D0"/>
    <w:rsid w:val="00087953"/>
    <w:rsid w:val="00097EB9"/>
    <w:rsid w:val="000A4E32"/>
    <w:rsid w:val="000B052C"/>
    <w:rsid w:val="000B3758"/>
    <w:rsid w:val="000C40F1"/>
    <w:rsid w:val="000C524C"/>
    <w:rsid w:val="000C5F21"/>
    <w:rsid w:val="000C70C9"/>
    <w:rsid w:val="000D31AB"/>
    <w:rsid w:val="000D6653"/>
    <w:rsid w:val="000E0739"/>
    <w:rsid w:val="000E456C"/>
    <w:rsid w:val="000E5EAA"/>
    <w:rsid w:val="000F56DD"/>
    <w:rsid w:val="001140C9"/>
    <w:rsid w:val="00125A68"/>
    <w:rsid w:val="0013128E"/>
    <w:rsid w:val="00141C38"/>
    <w:rsid w:val="0014471F"/>
    <w:rsid w:val="001459F6"/>
    <w:rsid w:val="001469D7"/>
    <w:rsid w:val="00146C1B"/>
    <w:rsid w:val="0016112E"/>
    <w:rsid w:val="00170F41"/>
    <w:rsid w:val="00181CF2"/>
    <w:rsid w:val="00182F65"/>
    <w:rsid w:val="00185612"/>
    <w:rsid w:val="0019105B"/>
    <w:rsid w:val="00192D95"/>
    <w:rsid w:val="001A06BC"/>
    <w:rsid w:val="001A13F8"/>
    <w:rsid w:val="001A4C2E"/>
    <w:rsid w:val="001A4F45"/>
    <w:rsid w:val="001B18B6"/>
    <w:rsid w:val="001D3342"/>
    <w:rsid w:val="001D3C36"/>
    <w:rsid w:val="001E4D99"/>
    <w:rsid w:val="001E5DAA"/>
    <w:rsid w:val="001E79A0"/>
    <w:rsid w:val="001F4EF8"/>
    <w:rsid w:val="002101A7"/>
    <w:rsid w:val="0021575C"/>
    <w:rsid w:val="00216A25"/>
    <w:rsid w:val="00217B3B"/>
    <w:rsid w:val="002337F7"/>
    <w:rsid w:val="00234A3A"/>
    <w:rsid w:val="002411AD"/>
    <w:rsid w:val="0024172E"/>
    <w:rsid w:val="002442FF"/>
    <w:rsid w:val="00245F8F"/>
    <w:rsid w:val="00252D05"/>
    <w:rsid w:val="002619F8"/>
    <w:rsid w:val="002646FC"/>
    <w:rsid w:val="002654D2"/>
    <w:rsid w:val="00271615"/>
    <w:rsid w:val="002751C0"/>
    <w:rsid w:val="002772FB"/>
    <w:rsid w:val="00280A6E"/>
    <w:rsid w:val="0028559A"/>
    <w:rsid w:val="00285D99"/>
    <w:rsid w:val="002935AF"/>
    <w:rsid w:val="00296256"/>
    <w:rsid w:val="0029696C"/>
    <w:rsid w:val="002977E0"/>
    <w:rsid w:val="002A2462"/>
    <w:rsid w:val="002A42B2"/>
    <w:rsid w:val="002D6224"/>
    <w:rsid w:val="002D6BE0"/>
    <w:rsid w:val="002E0C3F"/>
    <w:rsid w:val="002F29D4"/>
    <w:rsid w:val="002F4DB7"/>
    <w:rsid w:val="002F6EC4"/>
    <w:rsid w:val="0031740D"/>
    <w:rsid w:val="003205E4"/>
    <w:rsid w:val="00321F52"/>
    <w:rsid w:val="003243EB"/>
    <w:rsid w:val="00331C27"/>
    <w:rsid w:val="00333EF7"/>
    <w:rsid w:val="003373C0"/>
    <w:rsid w:val="00341290"/>
    <w:rsid w:val="003432A4"/>
    <w:rsid w:val="00345E8E"/>
    <w:rsid w:val="00355A07"/>
    <w:rsid w:val="00361759"/>
    <w:rsid w:val="00362D83"/>
    <w:rsid w:val="003638DF"/>
    <w:rsid w:val="00370172"/>
    <w:rsid w:val="00370962"/>
    <w:rsid w:val="00374B31"/>
    <w:rsid w:val="0038355B"/>
    <w:rsid w:val="00385B62"/>
    <w:rsid w:val="0039007F"/>
    <w:rsid w:val="003948B9"/>
    <w:rsid w:val="003A7E51"/>
    <w:rsid w:val="003C1F70"/>
    <w:rsid w:val="003C1FD3"/>
    <w:rsid w:val="003C2B83"/>
    <w:rsid w:val="003C7EDD"/>
    <w:rsid w:val="003D1B37"/>
    <w:rsid w:val="003D3A2A"/>
    <w:rsid w:val="003D4135"/>
    <w:rsid w:val="003D4BC3"/>
    <w:rsid w:val="003D4C52"/>
    <w:rsid w:val="003E1D79"/>
    <w:rsid w:val="003E2F56"/>
    <w:rsid w:val="003E4C44"/>
    <w:rsid w:val="00400B0A"/>
    <w:rsid w:val="00405CB2"/>
    <w:rsid w:val="00407B9B"/>
    <w:rsid w:val="00414241"/>
    <w:rsid w:val="00423E8B"/>
    <w:rsid w:val="0042589C"/>
    <w:rsid w:val="00426F25"/>
    <w:rsid w:val="00434BEC"/>
    <w:rsid w:val="00446D57"/>
    <w:rsid w:val="00450F33"/>
    <w:rsid w:val="00451226"/>
    <w:rsid w:val="0045556D"/>
    <w:rsid w:val="004565E5"/>
    <w:rsid w:val="00466B0A"/>
    <w:rsid w:val="0048560E"/>
    <w:rsid w:val="004A223C"/>
    <w:rsid w:val="004A2E5A"/>
    <w:rsid w:val="004B1D98"/>
    <w:rsid w:val="004B370A"/>
    <w:rsid w:val="004B3E63"/>
    <w:rsid w:val="004B44CE"/>
    <w:rsid w:val="004B560D"/>
    <w:rsid w:val="004C311F"/>
    <w:rsid w:val="004D5AE0"/>
    <w:rsid w:val="004D74EC"/>
    <w:rsid w:val="004E61EE"/>
    <w:rsid w:val="00501216"/>
    <w:rsid w:val="0050759D"/>
    <w:rsid w:val="005117D8"/>
    <w:rsid w:val="00515466"/>
    <w:rsid w:val="00517CD7"/>
    <w:rsid w:val="00525982"/>
    <w:rsid w:val="00525E4A"/>
    <w:rsid w:val="0053015A"/>
    <w:rsid w:val="00532D6B"/>
    <w:rsid w:val="005336A0"/>
    <w:rsid w:val="00535116"/>
    <w:rsid w:val="00537391"/>
    <w:rsid w:val="00551FB8"/>
    <w:rsid w:val="00555229"/>
    <w:rsid w:val="00562E18"/>
    <w:rsid w:val="00564416"/>
    <w:rsid w:val="00565698"/>
    <w:rsid w:val="00567B5B"/>
    <w:rsid w:val="005709BB"/>
    <w:rsid w:val="0057151B"/>
    <w:rsid w:val="00581655"/>
    <w:rsid w:val="005832F3"/>
    <w:rsid w:val="00586193"/>
    <w:rsid w:val="00592BB8"/>
    <w:rsid w:val="00593910"/>
    <w:rsid w:val="00597D7B"/>
    <w:rsid w:val="00597E74"/>
    <w:rsid w:val="005A052E"/>
    <w:rsid w:val="005B0A6C"/>
    <w:rsid w:val="005C2AE5"/>
    <w:rsid w:val="005C39E9"/>
    <w:rsid w:val="005D29B8"/>
    <w:rsid w:val="005D372D"/>
    <w:rsid w:val="005D50F7"/>
    <w:rsid w:val="005D6458"/>
    <w:rsid w:val="005E78A8"/>
    <w:rsid w:val="005F0229"/>
    <w:rsid w:val="005F1BCE"/>
    <w:rsid w:val="005F2A0E"/>
    <w:rsid w:val="005F4CED"/>
    <w:rsid w:val="0060428B"/>
    <w:rsid w:val="006119D1"/>
    <w:rsid w:val="00613279"/>
    <w:rsid w:val="00614CAC"/>
    <w:rsid w:val="00621BD3"/>
    <w:rsid w:val="0064112D"/>
    <w:rsid w:val="00642F5F"/>
    <w:rsid w:val="00647C1B"/>
    <w:rsid w:val="00652DAD"/>
    <w:rsid w:val="006538E9"/>
    <w:rsid w:val="006620D9"/>
    <w:rsid w:val="00662319"/>
    <w:rsid w:val="00666C83"/>
    <w:rsid w:val="0067262B"/>
    <w:rsid w:val="0067267F"/>
    <w:rsid w:val="006729EC"/>
    <w:rsid w:val="00676A4F"/>
    <w:rsid w:val="006848D0"/>
    <w:rsid w:val="0069061D"/>
    <w:rsid w:val="00691B4D"/>
    <w:rsid w:val="006A7B5C"/>
    <w:rsid w:val="006B154B"/>
    <w:rsid w:val="006B460B"/>
    <w:rsid w:val="006B49BF"/>
    <w:rsid w:val="006B501B"/>
    <w:rsid w:val="006C38D8"/>
    <w:rsid w:val="006D067D"/>
    <w:rsid w:val="006D2398"/>
    <w:rsid w:val="006D4A57"/>
    <w:rsid w:val="006D4C88"/>
    <w:rsid w:val="006E27A8"/>
    <w:rsid w:val="006E2AA4"/>
    <w:rsid w:val="006E6B31"/>
    <w:rsid w:val="006F037F"/>
    <w:rsid w:val="007002B2"/>
    <w:rsid w:val="007011CD"/>
    <w:rsid w:val="00704B82"/>
    <w:rsid w:val="0071364C"/>
    <w:rsid w:val="00724AD4"/>
    <w:rsid w:val="00726671"/>
    <w:rsid w:val="007301B1"/>
    <w:rsid w:val="00730D3A"/>
    <w:rsid w:val="00735C2B"/>
    <w:rsid w:val="00740128"/>
    <w:rsid w:val="00741704"/>
    <w:rsid w:val="007419DC"/>
    <w:rsid w:val="007427D1"/>
    <w:rsid w:val="00743BE8"/>
    <w:rsid w:val="007475A3"/>
    <w:rsid w:val="007551AB"/>
    <w:rsid w:val="00772807"/>
    <w:rsid w:val="00773638"/>
    <w:rsid w:val="00774B17"/>
    <w:rsid w:val="007957A9"/>
    <w:rsid w:val="007971EF"/>
    <w:rsid w:val="007A57A2"/>
    <w:rsid w:val="007A7DD6"/>
    <w:rsid w:val="007B311E"/>
    <w:rsid w:val="007C1C8B"/>
    <w:rsid w:val="007C4967"/>
    <w:rsid w:val="007C7835"/>
    <w:rsid w:val="007D1727"/>
    <w:rsid w:val="007D1FA5"/>
    <w:rsid w:val="007E5B2E"/>
    <w:rsid w:val="007F1268"/>
    <w:rsid w:val="007F28CB"/>
    <w:rsid w:val="007F314E"/>
    <w:rsid w:val="007F7F69"/>
    <w:rsid w:val="00800D30"/>
    <w:rsid w:val="00807DF4"/>
    <w:rsid w:val="008104E5"/>
    <w:rsid w:val="008122B2"/>
    <w:rsid w:val="008126FB"/>
    <w:rsid w:val="00821487"/>
    <w:rsid w:val="00822F39"/>
    <w:rsid w:val="0083239C"/>
    <w:rsid w:val="008343D7"/>
    <w:rsid w:val="00834E09"/>
    <w:rsid w:val="00850973"/>
    <w:rsid w:val="00851571"/>
    <w:rsid w:val="008516D5"/>
    <w:rsid w:val="00852533"/>
    <w:rsid w:val="00861E96"/>
    <w:rsid w:val="00873A05"/>
    <w:rsid w:val="00886818"/>
    <w:rsid w:val="00890CB4"/>
    <w:rsid w:val="00890F7C"/>
    <w:rsid w:val="00895963"/>
    <w:rsid w:val="00896F00"/>
    <w:rsid w:val="008A5580"/>
    <w:rsid w:val="008A6678"/>
    <w:rsid w:val="008C2C54"/>
    <w:rsid w:val="008C51D2"/>
    <w:rsid w:val="008C6BEC"/>
    <w:rsid w:val="008D1EE1"/>
    <w:rsid w:val="008E26D5"/>
    <w:rsid w:val="008F43B3"/>
    <w:rsid w:val="00902B77"/>
    <w:rsid w:val="0090687B"/>
    <w:rsid w:val="009107FB"/>
    <w:rsid w:val="00910E30"/>
    <w:rsid w:val="009127D1"/>
    <w:rsid w:val="0092218C"/>
    <w:rsid w:val="00923A85"/>
    <w:rsid w:val="00926855"/>
    <w:rsid w:val="00931AA1"/>
    <w:rsid w:val="00933596"/>
    <w:rsid w:val="009352CB"/>
    <w:rsid w:val="00936A4F"/>
    <w:rsid w:val="00937D26"/>
    <w:rsid w:val="009402C1"/>
    <w:rsid w:val="00954541"/>
    <w:rsid w:val="00954F40"/>
    <w:rsid w:val="00964ABF"/>
    <w:rsid w:val="009813B4"/>
    <w:rsid w:val="009857EC"/>
    <w:rsid w:val="00986A02"/>
    <w:rsid w:val="0099248B"/>
    <w:rsid w:val="009936CD"/>
    <w:rsid w:val="009A64E8"/>
    <w:rsid w:val="009B379D"/>
    <w:rsid w:val="009B3A9C"/>
    <w:rsid w:val="009B7B49"/>
    <w:rsid w:val="009C5553"/>
    <w:rsid w:val="009C5BA9"/>
    <w:rsid w:val="009C5D37"/>
    <w:rsid w:val="009C6242"/>
    <w:rsid w:val="009D2535"/>
    <w:rsid w:val="009D6329"/>
    <w:rsid w:val="009E30F1"/>
    <w:rsid w:val="009E6270"/>
    <w:rsid w:val="009F1E20"/>
    <w:rsid w:val="009F25C5"/>
    <w:rsid w:val="009F38D2"/>
    <w:rsid w:val="009F3C25"/>
    <w:rsid w:val="009F4877"/>
    <w:rsid w:val="009F48B7"/>
    <w:rsid w:val="009F5DA7"/>
    <w:rsid w:val="009F7929"/>
    <w:rsid w:val="00A055F0"/>
    <w:rsid w:val="00A05FEC"/>
    <w:rsid w:val="00A066C5"/>
    <w:rsid w:val="00A104F9"/>
    <w:rsid w:val="00A14170"/>
    <w:rsid w:val="00A146B7"/>
    <w:rsid w:val="00A17B3C"/>
    <w:rsid w:val="00A26311"/>
    <w:rsid w:val="00A304E9"/>
    <w:rsid w:val="00A32F8B"/>
    <w:rsid w:val="00A33827"/>
    <w:rsid w:val="00A34F25"/>
    <w:rsid w:val="00A34F97"/>
    <w:rsid w:val="00A36D3C"/>
    <w:rsid w:val="00A43D0F"/>
    <w:rsid w:val="00A452BA"/>
    <w:rsid w:val="00A475A1"/>
    <w:rsid w:val="00A54F28"/>
    <w:rsid w:val="00A55428"/>
    <w:rsid w:val="00A61B5C"/>
    <w:rsid w:val="00A72E44"/>
    <w:rsid w:val="00A74D45"/>
    <w:rsid w:val="00A818EB"/>
    <w:rsid w:val="00A843B8"/>
    <w:rsid w:val="00A85745"/>
    <w:rsid w:val="00A87996"/>
    <w:rsid w:val="00A91D97"/>
    <w:rsid w:val="00A924EF"/>
    <w:rsid w:val="00AB14CF"/>
    <w:rsid w:val="00AC4988"/>
    <w:rsid w:val="00AC677A"/>
    <w:rsid w:val="00AC6C35"/>
    <w:rsid w:val="00AD40F4"/>
    <w:rsid w:val="00AD67A9"/>
    <w:rsid w:val="00AD702F"/>
    <w:rsid w:val="00AD720F"/>
    <w:rsid w:val="00AD77A0"/>
    <w:rsid w:val="00AD7B1C"/>
    <w:rsid w:val="00AE76C1"/>
    <w:rsid w:val="00AF1EEA"/>
    <w:rsid w:val="00B00255"/>
    <w:rsid w:val="00B0066F"/>
    <w:rsid w:val="00B02D13"/>
    <w:rsid w:val="00B04F2B"/>
    <w:rsid w:val="00B07140"/>
    <w:rsid w:val="00B14C14"/>
    <w:rsid w:val="00B16C65"/>
    <w:rsid w:val="00B2163E"/>
    <w:rsid w:val="00B227F1"/>
    <w:rsid w:val="00B25E93"/>
    <w:rsid w:val="00B2744B"/>
    <w:rsid w:val="00B4029C"/>
    <w:rsid w:val="00B43669"/>
    <w:rsid w:val="00B52699"/>
    <w:rsid w:val="00B56565"/>
    <w:rsid w:val="00B623DC"/>
    <w:rsid w:val="00B65833"/>
    <w:rsid w:val="00B71EF0"/>
    <w:rsid w:val="00B75108"/>
    <w:rsid w:val="00B758C9"/>
    <w:rsid w:val="00B81C2A"/>
    <w:rsid w:val="00B832A2"/>
    <w:rsid w:val="00B86202"/>
    <w:rsid w:val="00B86EC3"/>
    <w:rsid w:val="00B97D57"/>
    <w:rsid w:val="00BA0B2B"/>
    <w:rsid w:val="00BA2CD5"/>
    <w:rsid w:val="00BA588D"/>
    <w:rsid w:val="00BB3963"/>
    <w:rsid w:val="00BC00C3"/>
    <w:rsid w:val="00BC0E92"/>
    <w:rsid w:val="00BC377C"/>
    <w:rsid w:val="00BD1F11"/>
    <w:rsid w:val="00BD7295"/>
    <w:rsid w:val="00BE19D8"/>
    <w:rsid w:val="00BE2403"/>
    <w:rsid w:val="00BE46E4"/>
    <w:rsid w:val="00BE4A3C"/>
    <w:rsid w:val="00BE54B7"/>
    <w:rsid w:val="00BF0ED0"/>
    <w:rsid w:val="00BF1F36"/>
    <w:rsid w:val="00BF3160"/>
    <w:rsid w:val="00BF51D0"/>
    <w:rsid w:val="00C013CB"/>
    <w:rsid w:val="00C015A9"/>
    <w:rsid w:val="00C15DCA"/>
    <w:rsid w:val="00C1704A"/>
    <w:rsid w:val="00C2096B"/>
    <w:rsid w:val="00C20DA8"/>
    <w:rsid w:val="00C21BF6"/>
    <w:rsid w:val="00C23CBA"/>
    <w:rsid w:val="00C35C0E"/>
    <w:rsid w:val="00C41D2C"/>
    <w:rsid w:val="00C45493"/>
    <w:rsid w:val="00C52A3A"/>
    <w:rsid w:val="00C62DEB"/>
    <w:rsid w:val="00C6346D"/>
    <w:rsid w:val="00C65D19"/>
    <w:rsid w:val="00C71711"/>
    <w:rsid w:val="00C729D2"/>
    <w:rsid w:val="00C7572C"/>
    <w:rsid w:val="00C81A2D"/>
    <w:rsid w:val="00C83E45"/>
    <w:rsid w:val="00C857E1"/>
    <w:rsid w:val="00C86BE3"/>
    <w:rsid w:val="00C871D0"/>
    <w:rsid w:val="00C87BFF"/>
    <w:rsid w:val="00C92AD8"/>
    <w:rsid w:val="00C94531"/>
    <w:rsid w:val="00CA0431"/>
    <w:rsid w:val="00CA1D67"/>
    <w:rsid w:val="00CA72D7"/>
    <w:rsid w:val="00CC09DB"/>
    <w:rsid w:val="00CC0FA7"/>
    <w:rsid w:val="00CC19A1"/>
    <w:rsid w:val="00CC27DB"/>
    <w:rsid w:val="00CC2BDB"/>
    <w:rsid w:val="00CC4774"/>
    <w:rsid w:val="00CC597F"/>
    <w:rsid w:val="00CD4029"/>
    <w:rsid w:val="00CD561E"/>
    <w:rsid w:val="00CE2E76"/>
    <w:rsid w:val="00CE3CA9"/>
    <w:rsid w:val="00CF5958"/>
    <w:rsid w:val="00CF7AC4"/>
    <w:rsid w:val="00D014AD"/>
    <w:rsid w:val="00D21F2C"/>
    <w:rsid w:val="00D249EA"/>
    <w:rsid w:val="00D25A29"/>
    <w:rsid w:val="00D30B42"/>
    <w:rsid w:val="00D34B6D"/>
    <w:rsid w:val="00D44E15"/>
    <w:rsid w:val="00D520F2"/>
    <w:rsid w:val="00D52973"/>
    <w:rsid w:val="00D57D18"/>
    <w:rsid w:val="00D62A35"/>
    <w:rsid w:val="00D63A6F"/>
    <w:rsid w:val="00D65005"/>
    <w:rsid w:val="00D71B47"/>
    <w:rsid w:val="00D8316E"/>
    <w:rsid w:val="00D83E2E"/>
    <w:rsid w:val="00D83E64"/>
    <w:rsid w:val="00D843C4"/>
    <w:rsid w:val="00D87AE1"/>
    <w:rsid w:val="00D94025"/>
    <w:rsid w:val="00DA1437"/>
    <w:rsid w:val="00DA387F"/>
    <w:rsid w:val="00DA5FCF"/>
    <w:rsid w:val="00DB0B25"/>
    <w:rsid w:val="00DB3E0F"/>
    <w:rsid w:val="00DB46A9"/>
    <w:rsid w:val="00DB77D1"/>
    <w:rsid w:val="00DC0658"/>
    <w:rsid w:val="00DC4B1C"/>
    <w:rsid w:val="00DD79C5"/>
    <w:rsid w:val="00DE0BD4"/>
    <w:rsid w:val="00DE4191"/>
    <w:rsid w:val="00DE4950"/>
    <w:rsid w:val="00DE4CAE"/>
    <w:rsid w:val="00DE60DF"/>
    <w:rsid w:val="00DF27B6"/>
    <w:rsid w:val="00DF5BFD"/>
    <w:rsid w:val="00E00EC0"/>
    <w:rsid w:val="00E02C7A"/>
    <w:rsid w:val="00E05170"/>
    <w:rsid w:val="00E16F25"/>
    <w:rsid w:val="00E22A6E"/>
    <w:rsid w:val="00E24E8F"/>
    <w:rsid w:val="00E251AE"/>
    <w:rsid w:val="00E32836"/>
    <w:rsid w:val="00E33FED"/>
    <w:rsid w:val="00E36C6F"/>
    <w:rsid w:val="00E412A1"/>
    <w:rsid w:val="00E431BE"/>
    <w:rsid w:val="00E45165"/>
    <w:rsid w:val="00E500EF"/>
    <w:rsid w:val="00E62E31"/>
    <w:rsid w:val="00E62E87"/>
    <w:rsid w:val="00E647D2"/>
    <w:rsid w:val="00E6514C"/>
    <w:rsid w:val="00E66A07"/>
    <w:rsid w:val="00E674D5"/>
    <w:rsid w:val="00E67722"/>
    <w:rsid w:val="00E721D8"/>
    <w:rsid w:val="00E75DE2"/>
    <w:rsid w:val="00E76A1E"/>
    <w:rsid w:val="00E817B7"/>
    <w:rsid w:val="00E9224A"/>
    <w:rsid w:val="00E9249E"/>
    <w:rsid w:val="00E95BD1"/>
    <w:rsid w:val="00EA00C1"/>
    <w:rsid w:val="00EA3C42"/>
    <w:rsid w:val="00EA64D7"/>
    <w:rsid w:val="00EA7F10"/>
    <w:rsid w:val="00EB0526"/>
    <w:rsid w:val="00EB63C8"/>
    <w:rsid w:val="00ED0FA7"/>
    <w:rsid w:val="00ED484D"/>
    <w:rsid w:val="00ED4C15"/>
    <w:rsid w:val="00EE2B83"/>
    <w:rsid w:val="00EF2B82"/>
    <w:rsid w:val="00EF4672"/>
    <w:rsid w:val="00EF7FB3"/>
    <w:rsid w:val="00F112C2"/>
    <w:rsid w:val="00F16FD0"/>
    <w:rsid w:val="00F24493"/>
    <w:rsid w:val="00F24863"/>
    <w:rsid w:val="00F2616A"/>
    <w:rsid w:val="00F32616"/>
    <w:rsid w:val="00F36F3C"/>
    <w:rsid w:val="00F4432D"/>
    <w:rsid w:val="00F5461D"/>
    <w:rsid w:val="00F63F72"/>
    <w:rsid w:val="00F641B2"/>
    <w:rsid w:val="00F67D76"/>
    <w:rsid w:val="00F715EF"/>
    <w:rsid w:val="00F75DE6"/>
    <w:rsid w:val="00F778BB"/>
    <w:rsid w:val="00F846B7"/>
    <w:rsid w:val="00F85B25"/>
    <w:rsid w:val="00F86847"/>
    <w:rsid w:val="00F87BF6"/>
    <w:rsid w:val="00F87C9D"/>
    <w:rsid w:val="00F9096B"/>
    <w:rsid w:val="00F91F0D"/>
    <w:rsid w:val="00F923A7"/>
    <w:rsid w:val="00F94B96"/>
    <w:rsid w:val="00FB1B51"/>
    <w:rsid w:val="00FB5150"/>
    <w:rsid w:val="00FC069F"/>
    <w:rsid w:val="00FC6360"/>
    <w:rsid w:val="00FC68D0"/>
    <w:rsid w:val="00FD19C7"/>
    <w:rsid w:val="00FD2FC4"/>
    <w:rsid w:val="00FE1E8E"/>
    <w:rsid w:val="00FE53CD"/>
    <w:rsid w:val="00FE6023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51D0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82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82F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82F6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182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182F65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82F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A7F10"/>
    <w:pPr>
      <w:ind w:left="720"/>
      <w:contextualSpacing/>
    </w:pPr>
  </w:style>
  <w:style w:type="table" w:styleId="ab">
    <w:name w:val="Table Grid"/>
    <w:basedOn w:val="a1"/>
    <w:uiPriority w:val="59"/>
    <w:rsid w:val="004B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385B62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85B62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8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385B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85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385B62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85B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85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5_текст"/>
    <w:basedOn w:val="a6"/>
    <w:link w:val="50"/>
    <w:qFormat/>
    <w:rsid w:val="001E79A0"/>
    <w:pPr>
      <w:suppressAutoHyphens/>
      <w:ind w:firstLine="720"/>
    </w:pPr>
    <w:rPr>
      <w:rFonts w:eastAsia="Calibri"/>
      <w:sz w:val="24"/>
      <w:szCs w:val="24"/>
      <w:lang w:eastAsia="en-US"/>
    </w:rPr>
  </w:style>
  <w:style w:type="character" w:customStyle="1" w:styleId="50">
    <w:name w:val="5_текст Знак"/>
    <w:basedOn w:val="a0"/>
    <w:link w:val="5"/>
    <w:rsid w:val="001E79A0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51D0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82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82F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82F6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182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182F65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82F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A7F10"/>
    <w:pPr>
      <w:ind w:left="720"/>
      <w:contextualSpacing/>
    </w:pPr>
  </w:style>
  <w:style w:type="table" w:styleId="ab">
    <w:name w:val="Table Grid"/>
    <w:basedOn w:val="a1"/>
    <w:uiPriority w:val="59"/>
    <w:rsid w:val="004B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385B62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85B62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8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385B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85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385B62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85B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85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5_текст"/>
    <w:basedOn w:val="a6"/>
    <w:link w:val="50"/>
    <w:qFormat/>
    <w:rsid w:val="001E79A0"/>
    <w:pPr>
      <w:suppressAutoHyphens/>
      <w:ind w:firstLine="720"/>
    </w:pPr>
    <w:rPr>
      <w:rFonts w:eastAsia="Calibri"/>
      <w:sz w:val="24"/>
      <w:szCs w:val="24"/>
      <w:lang w:eastAsia="en-US"/>
    </w:rPr>
  </w:style>
  <w:style w:type="character" w:customStyle="1" w:styleId="50">
    <w:name w:val="5_текст Знак"/>
    <w:basedOn w:val="a0"/>
    <w:link w:val="5"/>
    <w:rsid w:val="001E79A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2A4F-3083-4F27-B3EF-66DF5FDE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17</Pages>
  <Words>6457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45</cp:revision>
  <cp:lastPrinted>2020-08-11T05:45:00Z</cp:lastPrinted>
  <dcterms:created xsi:type="dcterms:W3CDTF">2019-09-10T07:42:00Z</dcterms:created>
  <dcterms:modified xsi:type="dcterms:W3CDTF">2020-08-11T14:49:00Z</dcterms:modified>
</cp:coreProperties>
</file>